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6C8" w:rsidRPr="001A49FD" w:rsidRDefault="007516C8" w:rsidP="00E059BD">
      <w:pPr>
        <w:spacing w:line="360" w:lineRule="auto"/>
        <w:jc w:val="both"/>
        <w:rPr>
          <w:rFonts w:ascii="Palatino Linotype" w:hAnsi="Palatino Linotype" w:cs="Tahoma"/>
          <w:bCs/>
          <w:caps/>
          <w:sz w:val="22"/>
          <w:szCs w:val="22"/>
        </w:rPr>
      </w:pPr>
    </w:p>
    <w:p w:rsidR="00806144" w:rsidRPr="002778CB" w:rsidRDefault="00035017" w:rsidP="00E059BD">
      <w:pPr>
        <w:spacing w:line="360" w:lineRule="auto"/>
        <w:jc w:val="both"/>
        <w:rPr>
          <w:rFonts w:ascii="Palatino Linotype" w:hAnsi="Palatino Linotype"/>
          <w:noProof/>
          <w:sz w:val="22"/>
          <w:szCs w:val="22"/>
        </w:rPr>
      </w:pPr>
      <w:r w:rsidRPr="002778C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B11CCE" w:rsidRPr="002778CB">
        <w:rPr>
          <w:rFonts w:ascii="Palatino Linotype" w:hAnsi="Palatino Linotype" w:cs="Tahoma"/>
          <w:bCs/>
          <w:sz w:val="22"/>
          <w:szCs w:val="22"/>
        </w:rPr>
        <w:t xml:space="preserve">de fecha </w:t>
      </w:r>
      <w:r w:rsidR="0084746C" w:rsidRPr="002778CB">
        <w:rPr>
          <w:rFonts w:ascii="Palatino Linotype" w:hAnsi="Palatino Linotype" w:cs="Tahoma"/>
          <w:b/>
          <w:bCs/>
          <w:sz w:val="22"/>
          <w:szCs w:val="22"/>
        </w:rPr>
        <w:t xml:space="preserve">catorce de noviembre </w:t>
      </w:r>
      <w:r w:rsidRPr="002778CB">
        <w:rPr>
          <w:rFonts w:ascii="Palatino Linotype" w:hAnsi="Palatino Linotype" w:cs="Tahoma"/>
          <w:b/>
          <w:bCs/>
          <w:sz w:val="22"/>
          <w:szCs w:val="22"/>
        </w:rPr>
        <w:t>de dos mil dieciocho</w:t>
      </w:r>
      <w:r w:rsidRPr="002778CB">
        <w:rPr>
          <w:rFonts w:ascii="Palatino Linotype" w:hAnsi="Palatino Linotype" w:cs="Tahoma"/>
          <w:bCs/>
          <w:sz w:val="22"/>
          <w:szCs w:val="22"/>
        </w:rPr>
        <w:t>.</w:t>
      </w:r>
    </w:p>
    <w:p w:rsidR="00035017" w:rsidRPr="002778CB" w:rsidRDefault="00035017" w:rsidP="00E059BD">
      <w:pPr>
        <w:spacing w:line="360" w:lineRule="auto"/>
        <w:jc w:val="both"/>
        <w:rPr>
          <w:rFonts w:ascii="Palatino Linotype" w:hAnsi="Palatino Linotype"/>
          <w:noProof/>
          <w:sz w:val="22"/>
          <w:szCs w:val="22"/>
        </w:rPr>
      </w:pPr>
    </w:p>
    <w:p w:rsidR="00806144" w:rsidRPr="002778CB" w:rsidRDefault="007516C8" w:rsidP="00E059BD">
      <w:pPr>
        <w:spacing w:line="360" w:lineRule="auto"/>
        <w:jc w:val="both"/>
        <w:rPr>
          <w:rFonts w:ascii="Palatino Linotype" w:hAnsi="Palatino Linotype" w:cs="Tahoma"/>
          <w:bCs/>
          <w:color w:val="0D0D0D" w:themeColor="text1" w:themeTint="F2"/>
          <w:sz w:val="22"/>
          <w:szCs w:val="22"/>
        </w:rPr>
      </w:pPr>
      <w:r w:rsidRPr="002778CB">
        <w:rPr>
          <w:rFonts w:ascii="Palatino Linotype" w:hAnsi="Palatino Linotype" w:cs="Tahoma"/>
          <w:b/>
          <w:bCs/>
          <w:color w:val="0D0D0D" w:themeColor="text1" w:themeTint="F2"/>
          <w:sz w:val="22"/>
          <w:szCs w:val="22"/>
        </w:rPr>
        <w:t>VISTO</w:t>
      </w:r>
      <w:r w:rsidR="00806144" w:rsidRPr="002778CB">
        <w:rPr>
          <w:rFonts w:ascii="Palatino Linotype" w:hAnsi="Palatino Linotype" w:cs="Tahoma"/>
          <w:bCs/>
          <w:color w:val="0D0D0D" w:themeColor="text1" w:themeTint="F2"/>
          <w:sz w:val="22"/>
          <w:szCs w:val="22"/>
        </w:rPr>
        <w:t xml:space="preserve"> el expediente conformado con motivo del Recurso de Revisión </w:t>
      </w:r>
      <w:r w:rsidR="0084746C" w:rsidRPr="002778CB">
        <w:rPr>
          <w:rFonts w:ascii="Palatino Linotype" w:hAnsi="Palatino Linotype" w:cs="Tahoma"/>
          <w:b/>
          <w:bCs/>
          <w:color w:val="0D0D0D" w:themeColor="text1" w:themeTint="F2"/>
          <w:sz w:val="22"/>
          <w:szCs w:val="22"/>
        </w:rPr>
        <w:t>03681</w:t>
      </w:r>
      <w:r w:rsidR="005608D0" w:rsidRPr="002778CB">
        <w:rPr>
          <w:rFonts w:ascii="Palatino Linotype" w:hAnsi="Palatino Linotype" w:cs="Tahoma"/>
          <w:b/>
          <w:bCs/>
          <w:color w:val="0D0D0D" w:themeColor="text1" w:themeTint="F2"/>
          <w:sz w:val="22"/>
          <w:szCs w:val="22"/>
        </w:rPr>
        <w:t>/INFOEM/IP/RR/2018</w:t>
      </w:r>
      <w:r w:rsidR="00806144" w:rsidRPr="002778CB">
        <w:rPr>
          <w:rFonts w:ascii="Palatino Linotype" w:hAnsi="Palatino Linotype" w:cs="Tahoma"/>
          <w:bCs/>
          <w:color w:val="0D0D0D" w:themeColor="text1" w:themeTint="F2"/>
          <w:sz w:val="22"/>
          <w:szCs w:val="22"/>
        </w:rPr>
        <w:t xml:space="preserve">, interpuesto por </w:t>
      </w:r>
      <w:bookmarkStart w:id="0" w:name="_GoBack"/>
      <w:bookmarkEnd w:id="0"/>
      <w:r w:rsidR="00C838BE" w:rsidRPr="00C838BE">
        <w:rPr>
          <w:rFonts w:ascii="Palatino Linotype" w:eastAsia="Calibri" w:hAnsi="Palatino Linotype" w:cs="Tahoma"/>
          <w:b/>
          <w:sz w:val="22"/>
          <w:szCs w:val="22"/>
          <w:highlight w:val="black"/>
          <w:lang w:val="es-MX" w:eastAsia="en-US"/>
        </w:rPr>
        <w:t>----------------------------------</w:t>
      </w:r>
      <w:r w:rsidRPr="002778CB">
        <w:rPr>
          <w:rFonts w:ascii="Palatino Linotype" w:eastAsia="Calibri" w:hAnsi="Palatino Linotype" w:cs="Tahoma"/>
          <w:sz w:val="22"/>
          <w:szCs w:val="22"/>
          <w:lang w:val="es-MX" w:eastAsia="en-US"/>
        </w:rPr>
        <w:t>, en lo sucesivo recurrente o particular,</w:t>
      </w:r>
      <w:r w:rsidR="00D558F8">
        <w:rPr>
          <w:rFonts w:ascii="Palatino Linotype" w:eastAsia="Calibri" w:hAnsi="Palatino Linotype" w:cs="Tahoma"/>
          <w:sz w:val="22"/>
          <w:szCs w:val="22"/>
          <w:lang w:val="es-MX" w:eastAsia="en-US"/>
        </w:rPr>
        <w:t xml:space="preserve"> </w:t>
      </w:r>
      <w:r w:rsidR="00806144" w:rsidRPr="002778CB">
        <w:rPr>
          <w:rFonts w:ascii="Palatino Linotype" w:hAnsi="Palatino Linotype" w:cs="Tahoma"/>
          <w:bCs/>
          <w:color w:val="0D0D0D" w:themeColor="text1" w:themeTint="F2"/>
          <w:sz w:val="22"/>
          <w:szCs w:val="22"/>
        </w:rPr>
        <w:t>en contra de la respuesta</w:t>
      </w:r>
      <w:r w:rsidR="0084746C" w:rsidRPr="002778CB">
        <w:rPr>
          <w:rFonts w:ascii="Palatino Linotype" w:hAnsi="Palatino Linotype" w:cs="Tahoma"/>
          <w:bCs/>
          <w:color w:val="0D0D0D" w:themeColor="text1" w:themeTint="F2"/>
          <w:sz w:val="22"/>
          <w:szCs w:val="22"/>
        </w:rPr>
        <w:t xml:space="preserve"> del</w:t>
      </w:r>
      <w:r w:rsidR="00391E78">
        <w:rPr>
          <w:rFonts w:ascii="Palatino Linotype" w:hAnsi="Palatino Linotype" w:cs="Tahoma"/>
          <w:bCs/>
          <w:color w:val="0D0D0D" w:themeColor="text1" w:themeTint="F2"/>
          <w:sz w:val="22"/>
          <w:szCs w:val="22"/>
        </w:rPr>
        <w:t xml:space="preserve"> Sujeto Obligado, Poder L</w:t>
      </w:r>
      <w:r w:rsidR="0084746C" w:rsidRPr="002778CB">
        <w:rPr>
          <w:rFonts w:ascii="Palatino Linotype" w:hAnsi="Palatino Linotype" w:cs="Tahoma"/>
          <w:bCs/>
          <w:color w:val="0D0D0D" w:themeColor="text1" w:themeTint="F2"/>
          <w:sz w:val="22"/>
          <w:szCs w:val="22"/>
        </w:rPr>
        <w:t>egislativo,</w:t>
      </w:r>
      <w:r w:rsidR="00806144" w:rsidRPr="002778CB">
        <w:rPr>
          <w:rFonts w:ascii="Palatino Linotype" w:hAnsi="Palatino Linotype" w:cs="Tahoma"/>
          <w:bCs/>
          <w:color w:val="0D0D0D" w:themeColor="text1" w:themeTint="F2"/>
          <w:sz w:val="22"/>
          <w:szCs w:val="22"/>
        </w:rPr>
        <w:t xml:space="preserve"> se emite la presente Resolución, con base en los Antecedentes y C</w:t>
      </w:r>
      <w:r w:rsidR="00806144" w:rsidRPr="002778CB">
        <w:rPr>
          <w:rFonts w:ascii="Palatino Linotype" w:hAnsi="Palatino Linotype" w:cs="Tahoma"/>
          <w:bCs/>
          <w:sz w:val="22"/>
          <w:szCs w:val="22"/>
        </w:rPr>
        <w:t>onsidera</w:t>
      </w:r>
      <w:r w:rsidR="00C8780E" w:rsidRPr="002778CB">
        <w:rPr>
          <w:rFonts w:ascii="Palatino Linotype" w:hAnsi="Palatino Linotype" w:cs="Tahoma"/>
          <w:bCs/>
          <w:sz w:val="22"/>
          <w:szCs w:val="22"/>
        </w:rPr>
        <w:t>ndos</w:t>
      </w:r>
      <w:r w:rsidR="00806144" w:rsidRPr="002778CB">
        <w:rPr>
          <w:rFonts w:ascii="Palatino Linotype" w:hAnsi="Palatino Linotype" w:cs="Tahoma"/>
          <w:bCs/>
          <w:sz w:val="22"/>
          <w:szCs w:val="22"/>
        </w:rPr>
        <w:t xml:space="preserve"> que a continuación se exponen:</w:t>
      </w:r>
    </w:p>
    <w:p w:rsidR="00806144" w:rsidRPr="002778CB" w:rsidRDefault="00806144" w:rsidP="00E059BD">
      <w:pPr>
        <w:spacing w:line="360" w:lineRule="auto"/>
        <w:rPr>
          <w:rFonts w:ascii="Palatino Linotype" w:hAnsi="Palatino Linotype" w:cs="Tahoma"/>
          <w:sz w:val="22"/>
          <w:szCs w:val="22"/>
        </w:rPr>
      </w:pPr>
    </w:p>
    <w:p w:rsidR="00B31222" w:rsidRPr="002778CB" w:rsidRDefault="00B31222" w:rsidP="00E059BD">
      <w:pPr>
        <w:tabs>
          <w:tab w:val="center" w:pos="4522"/>
          <w:tab w:val="left" w:pos="7245"/>
        </w:tabs>
        <w:spacing w:line="360" w:lineRule="auto"/>
        <w:jc w:val="center"/>
        <w:rPr>
          <w:rFonts w:ascii="Palatino Linotype" w:hAnsi="Palatino Linotype" w:cs="Tahoma"/>
          <w:b/>
          <w:sz w:val="22"/>
          <w:szCs w:val="22"/>
          <w:lang w:val="es-MX"/>
        </w:rPr>
      </w:pPr>
      <w:r w:rsidRPr="002778CB">
        <w:rPr>
          <w:rFonts w:ascii="Palatino Linotype" w:hAnsi="Palatino Linotype" w:cs="Tahoma"/>
          <w:b/>
          <w:sz w:val="22"/>
          <w:szCs w:val="22"/>
          <w:lang w:val="es-MX"/>
        </w:rPr>
        <w:t>ANTECEDENTES:</w:t>
      </w:r>
    </w:p>
    <w:p w:rsidR="00B11CCE" w:rsidRPr="002778CB" w:rsidRDefault="00B11CCE" w:rsidP="00E059BD">
      <w:pPr>
        <w:pStyle w:val="Prrafodelista"/>
        <w:tabs>
          <w:tab w:val="left" w:pos="567"/>
        </w:tabs>
        <w:spacing w:line="360" w:lineRule="auto"/>
        <w:ind w:left="0"/>
        <w:contextualSpacing w:val="0"/>
        <w:jc w:val="both"/>
        <w:rPr>
          <w:rFonts w:ascii="Palatino Linotype" w:hAnsi="Palatino Linotype" w:cs="Tahoma"/>
          <w:b/>
          <w:szCs w:val="22"/>
        </w:rPr>
      </w:pPr>
    </w:p>
    <w:p w:rsidR="00DC1594" w:rsidRPr="002778CB" w:rsidRDefault="00B31222" w:rsidP="00E059BD">
      <w:pPr>
        <w:pStyle w:val="Prrafodelista"/>
        <w:tabs>
          <w:tab w:val="left" w:pos="567"/>
        </w:tabs>
        <w:spacing w:line="360" w:lineRule="auto"/>
        <w:ind w:left="0"/>
        <w:contextualSpacing w:val="0"/>
        <w:jc w:val="both"/>
        <w:rPr>
          <w:rFonts w:ascii="Palatino Linotype" w:hAnsi="Palatino Linotype" w:cs="Tahoma"/>
          <w:b/>
          <w:szCs w:val="22"/>
        </w:rPr>
      </w:pPr>
      <w:r w:rsidRPr="002778CB">
        <w:rPr>
          <w:rFonts w:ascii="Palatino Linotype" w:hAnsi="Palatino Linotype" w:cs="Tahoma"/>
          <w:b/>
          <w:szCs w:val="22"/>
        </w:rPr>
        <w:t xml:space="preserve">I. Presentación de la solicitud de información. </w:t>
      </w:r>
    </w:p>
    <w:p w:rsidR="00DC1594" w:rsidRPr="002778CB" w:rsidRDefault="00DC1594" w:rsidP="00E059BD">
      <w:pPr>
        <w:pStyle w:val="Prrafodelista"/>
        <w:tabs>
          <w:tab w:val="left" w:pos="567"/>
        </w:tabs>
        <w:spacing w:line="360" w:lineRule="auto"/>
        <w:ind w:left="0"/>
        <w:contextualSpacing w:val="0"/>
        <w:jc w:val="both"/>
        <w:rPr>
          <w:rFonts w:ascii="Palatino Linotype" w:hAnsi="Palatino Linotype" w:cs="Tahoma"/>
          <w:szCs w:val="22"/>
        </w:rPr>
      </w:pPr>
    </w:p>
    <w:p w:rsidR="00806144" w:rsidRPr="002778CB" w:rsidRDefault="0084277D" w:rsidP="00E059BD">
      <w:pPr>
        <w:pStyle w:val="Prrafodelista"/>
        <w:tabs>
          <w:tab w:val="left" w:pos="567"/>
        </w:tabs>
        <w:spacing w:line="360" w:lineRule="auto"/>
        <w:ind w:left="0"/>
        <w:contextualSpacing w:val="0"/>
        <w:jc w:val="both"/>
        <w:rPr>
          <w:rFonts w:ascii="Palatino Linotype" w:hAnsi="Palatino Linotype" w:cs="Tahoma"/>
          <w:szCs w:val="22"/>
        </w:rPr>
      </w:pPr>
      <w:r w:rsidRPr="002778CB">
        <w:rPr>
          <w:rFonts w:ascii="Palatino Linotype" w:hAnsi="Palatino Linotype" w:cs="Tahoma"/>
          <w:szCs w:val="22"/>
        </w:rPr>
        <w:t>En</w:t>
      </w:r>
      <w:r w:rsidR="00806144" w:rsidRPr="002778CB">
        <w:rPr>
          <w:rFonts w:ascii="Palatino Linotype" w:hAnsi="Palatino Linotype" w:cs="Tahoma"/>
          <w:szCs w:val="22"/>
        </w:rPr>
        <w:t xml:space="preserve"> fecha </w:t>
      </w:r>
      <w:r w:rsidR="0084746C" w:rsidRPr="002778CB">
        <w:rPr>
          <w:rFonts w:ascii="Palatino Linotype" w:hAnsi="Palatino Linotype" w:cs="Tahoma"/>
          <w:szCs w:val="22"/>
        </w:rPr>
        <w:t>diez de septiembre de dos mil dieciocho, el</w:t>
      </w:r>
      <w:r w:rsidRPr="002778CB">
        <w:rPr>
          <w:rFonts w:ascii="Palatino Linotype" w:hAnsi="Palatino Linotype" w:cs="Tahoma"/>
          <w:szCs w:val="22"/>
        </w:rPr>
        <w:t xml:space="preserve"> P</w:t>
      </w:r>
      <w:r w:rsidR="00806144" w:rsidRPr="002778CB">
        <w:rPr>
          <w:rFonts w:ascii="Palatino Linotype" w:hAnsi="Palatino Linotype" w:cs="Tahoma"/>
          <w:szCs w:val="22"/>
        </w:rPr>
        <w:t>articular presentó solicitud</w:t>
      </w:r>
      <w:r w:rsidR="00C14BF7">
        <w:rPr>
          <w:rFonts w:ascii="Palatino Linotype" w:hAnsi="Palatino Linotype" w:cs="Tahoma"/>
          <w:szCs w:val="22"/>
        </w:rPr>
        <w:t xml:space="preserve"> </w:t>
      </w:r>
      <w:r w:rsidR="00806144" w:rsidRPr="002778CB">
        <w:rPr>
          <w:rFonts w:ascii="Palatino Linotype" w:hAnsi="Palatino Linotype" w:cs="Tahoma"/>
          <w:szCs w:val="22"/>
        </w:rPr>
        <w:t>de acceso a la información pública a través d</w:t>
      </w:r>
      <w:r w:rsidR="00806144" w:rsidRPr="002778CB">
        <w:rPr>
          <w:rFonts w:ascii="Palatino Linotype" w:hAnsi="Palatino Linotype" w:cs="Tahoma"/>
          <w:szCs w:val="22"/>
          <w:lang w:val="es-ES"/>
        </w:rPr>
        <w:t>el Sistema de Acceso a la Información Mexiquense (SAIMEX)</w:t>
      </w:r>
      <w:r w:rsidR="00806144" w:rsidRPr="002778CB">
        <w:rPr>
          <w:rFonts w:ascii="Palatino Linotype" w:hAnsi="Palatino Linotype" w:cs="Tahoma"/>
          <w:szCs w:val="22"/>
        </w:rPr>
        <w:t>, ante</w:t>
      </w:r>
      <w:r w:rsidR="0084746C" w:rsidRPr="002778CB">
        <w:rPr>
          <w:rFonts w:ascii="Palatino Linotype" w:hAnsi="Palatino Linotype" w:cs="Tahoma"/>
          <w:szCs w:val="22"/>
        </w:rPr>
        <w:t xml:space="preserve"> el Poder Legislativo</w:t>
      </w:r>
      <w:r w:rsidR="00806144" w:rsidRPr="002778CB">
        <w:rPr>
          <w:rFonts w:ascii="Palatino Linotype" w:hAnsi="Palatino Linotype" w:cs="Tahoma"/>
          <w:szCs w:val="22"/>
        </w:rPr>
        <w:t>, mediante la cual requirió:</w:t>
      </w:r>
    </w:p>
    <w:p w:rsidR="004D1C65" w:rsidRPr="002778CB" w:rsidRDefault="004D1C65" w:rsidP="00E059BD">
      <w:pPr>
        <w:tabs>
          <w:tab w:val="left" w:pos="4667"/>
        </w:tabs>
        <w:spacing w:line="360" w:lineRule="auto"/>
        <w:ind w:left="567" w:right="567"/>
        <w:jc w:val="both"/>
        <w:rPr>
          <w:rFonts w:ascii="Palatino Linotype" w:hAnsi="Palatino Linotype" w:cs="Tahoma"/>
          <w:b/>
          <w:bCs/>
          <w:sz w:val="22"/>
          <w:szCs w:val="22"/>
        </w:rPr>
      </w:pPr>
    </w:p>
    <w:p w:rsidR="00806144" w:rsidRPr="002778CB" w:rsidRDefault="00806144" w:rsidP="00E059BD">
      <w:pPr>
        <w:tabs>
          <w:tab w:val="left" w:pos="4667"/>
        </w:tabs>
        <w:spacing w:line="360" w:lineRule="auto"/>
        <w:ind w:left="567" w:right="567"/>
        <w:jc w:val="both"/>
        <w:rPr>
          <w:rFonts w:ascii="Palatino Linotype" w:hAnsi="Palatino Linotype" w:cs="Tahoma"/>
          <w:b/>
          <w:bCs/>
          <w:sz w:val="22"/>
          <w:szCs w:val="22"/>
        </w:rPr>
      </w:pPr>
      <w:r w:rsidRPr="002778CB">
        <w:rPr>
          <w:rFonts w:ascii="Palatino Linotype" w:hAnsi="Palatino Linotype" w:cs="Tahoma"/>
          <w:b/>
          <w:bCs/>
          <w:sz w:val="22"/>
          <w:szCs w:val="22"/>
        </w:rPr>
        <w:t>DESCRIPCIÓN CLARA Y PRECISA DE LA INFORMACIÓN SOLICITADA</w:t>
      </w:r>
    </w:p>
    <w:p w:rsidR="004D1C65" w:rsidRPr="002778CB" w:rsidRDefault="0084746C" w:rsidP="00E059BD">
      <w:pPr>
        <w:tabs>
          <w:tab w:val="left" w:pos="4667"/>
        </w:tabs>
        <w:spacing w:line="360" w:lineRule="auto"/>
        <w:ind w:left="567" w:right="567"/>
        <w:jc w:val="both"/>
        <w:rPr>
          <w:rFonts w:ascii="Palatino Linotype" w:hAnsi="Palatino Linotype" w:cs="Tahoma"/>
          <w:bCs/>
          <w:sz w:val="22"/>
          <w:szCs w:val="22"/>
        </w:rPr>
      </w:pPr>
      <w:r w:rsidRPr="002778CB">
        <w:rPr>
          <w:rFonts w:ascii="Palatino Linotype" w:hAnsi="Palatino Linotype" w:cs="Tahoma"/>
          <w:bCs/>
          <w:sz w:val="22"/>
          <w:szCs w:val="22"/>
        </w:rPr>
        <w:t xml:space="preserve">Solicito vía </w:t>
      </w:r>
      <w:proofErr w:type="spellStart"/>
      <w:r w:rsidRPr="002778CB">
        <w:rPr>
          <w:rFonts w:ascii="Palatino Linotype" w:hAnsi="Palatino Linotype" w:cs="Tahoma"/>
          <w:bCs/>
          <w:sz w:val="22"/>
          <w:szCs w:val="22"/>
        </w:rPr>
        <w:t>saimex</w:t>
      </w:r>
      <w:proofErr w:type="spellEnd"/>
      <w:r w:rsidRPr="002778CB">
        <w:rPr>
          <w:rFonts w:ascii="Palatino Linotype" w:hAnsi="Palatino Linotype" w:cs="Tahoma"/>
          <w:bCs/>
          <w:sz w:val="22"/>
          <w:szCs w:val="22"/>
        </w:rPr>
        <w:t xml:space="preserve"> la 3 de 3 de la </w:t>
      </w:r>
      <w:r w:rsidR="00BF6F43">
        <w:rPr>
          <w:rFonts w:ascii="Palatino Linotype" w:hAnsi="Palatino Linotype" w:cs="Tahoma"/>
          <w:bCs/>
          <w:sz w:val="22"/>
          <w:szCs w:val="22"/>
        </w:rPr>
        <w:t>diputada</w:t>
      </w:r>
      <w:r w:rsidRPr="002778CB">
        <w:rPr>
          <w:rFonts w:ascii="Palatino Linotype" w:hAnsi="Palatino Linotype" w:cs="Tahoma"/>
          <w:bCs/>
          <w:sz w:val="22"/>
          <w:szCs w:val="22"/>
        </w:rPr>
        <w:t xml:space="preserve"> Rosa María Pineda Campos, así mismo su </w:t>
      </w:r>
      <w:proofErr w:type="spellStart"/>
      <w:r w:rsidRPr="002778CB">
        <w:rPr>
          <w:rFonts w:ascii="Palatino Linotype" w:hAnsi="Palatino Linotype" w:cs="Tahoma"/>
          <w:bCs/>
          <w:sz w:val="22"/>
          <w:szCs w:val="22"/>
        </w:rPr>
        <w:t>curriculum</w:t>
      </w:r>
      <w:proofErr w:type="spellEnd"/>
      <w:r w:rsidR="00D558F8">
        <w:rPr>
          <w:rFonts w:ascii="Palatino Linotype" w:hAnsi="Palatino Linotype" w:cs="Tahoma"/>
          <w:bCs/>
          <w:sz w:val="22"/>
          <w:szCs w:val="22"/>
        </w:rPr>
        <w:t xml:space="preserve"> </w:t>
      </w:r>
      <w:proofErr w:type="spellStart"/>
      <w:r w:rsidRPr="002778CB">
        <w:rPr>
          <w:rFonts w:ascii="Palatino Linotype" w:hAnsi="Palatino Linotype" w:cs="Tahoma"/>
          <w:bCs/>
          <w:sz w:val="22"/>
          <w:szCs w:val="22"/>
        </w:rPr>
        <w:t>viate</w:t>
      </w:r>
      <w:proofErr w:type="spellEnd"/>
      <w:r w:rsidRPr="002778CB">
        <w:rPr>
          <w:rFonts w:ascii="Palatino Linotype" w:hAnsi="Palatino Linotype" w:cs="Tahoma"/>
          <w:bCs/>
          <w:sz w:val="22"/>
          <w:szCs w:val="22"/>
        </w:rPr>
        <w:t>. (</w:t>
      </w:r>
      <w:r w:rsidRPr="00D558F8">
        <w:rPr>
          <w:rFonts w:ascii="Palatino Linotype" w:hAnsi="Palatino Linotype" w:cs="Tahoma"/>
          <w:bCs/>
          <w:i/>
          <w:sz w:val="22"/>
          <w:szCs w:val="22"/>
        </w:rPr>
        <w:t>Sic</w:t>
      </w:r>
      <w:r w:rsidR="00D558F8" w:rsidRPr="00D558F8">
        <w:rPr>
          <w:rFonts w:ascii="Palatino Linotype" w:hAnsi="Palatino Linotype" w:cs="Tahoma"/>
          <w:bCs/>
          <w:i/>
          <w:sz w:val="22"/>
          <w:szCs w:val="22"/>
        </w:rPr>
        <w:t>.</w:t>
      </w:r>
      <w:r w:rsidRPr="002778CB">
        <w:rPr>
          <w:rFonts w:ascii="Palatino Linotype" w:hAnsi="Palatino Linotype" w:cs="Tahoma"/>
          <w:bCs/>
          <w:sz w:val="22"/>
          <w:szCs w:val="22"/>
        </w:rPr>
        <w:t>)</w:t>
      </w:r>
    </w:p>
    <w:p w:rsidR="0084746C" w:rsidRPr="002778CB" w:rsidRDefault="0084746C" w:rsidP="00E059BD">
      <w:pPr>
        <w:tabs>
          <w:tab w:val="left" w:pos="4667"/>
        </w:tabs>
        <w:spacing w:line="360" w:lineRule="auto"/>
        <w:ind w:left="567" w:right="567"/>
        <w:jc w:val="both"/>
        <w:rPr>
          <w:rFonts w:ascii="Palatino Linotype" w:hAnsi="Palatino Linotype" w:cs="Tahoma"/>
          <w:bCs/>
          <w:sz w:val="22"/>
          <w:szCs w:val="22"/>
        </w:rPr>
      </w:pPr>
    </w:p>
    <w:p w:rsidR="00806144" w:rsidRPr="002778CB" w:rsidRDefault="00806144" w:rsidP="00E059BD">
      <w:pPr>
        <w:tabs>
          <w:tab w:val="left" w:pos="4667"/>
        </w:tabs>
        <w:spacing w:line="360" w:lineRule="auto"/>
        <w:ind w:left="567" w:right="567"/>
        <w:jc w:val="both"/>
        <w:rPr>
          <w:rFonts w:ascii="Palatino Linotype" w:hAnsi="Palatino Linotype" w:cs="Tahoma"/>
          <w:bCs/>
          <w:sz w:val="22"/>
          <w:szCs w:val="22"/>
        </w:rPr>
      </w:pPr>
      <w:r w:rsidRPr="002778CB">
        <w:rPr>
          <w:rFonts w:ascii="Palatino Linotype" w:hAnsi="Palatino Linotype" w:cs="Tahoma"/>
          <w:b/>
          <w:bCs/>
          <w:sz w:val="22"/>
          <w:szCs w:val="22"/>
        </w:rPr>
        <w:t>MODALIDAD DE ENTREGA</w:t>
      </w:r>
    </w:p>
    <w:p w:rsidR="00806144" w:rsidRPr="002778CB" w:rsidRDefault="005608D0" w:rsidP="00E059BD">
      <w:pPr>
        <w:tabs>
          <w:tab w:val="left" w:pos="4667"/>
        </w:tabs>
        <w:spacing w:line="360" w:lineRule="auto"/>
        <w:ind w:left="567" w:right="567"/>
        <w:jc w:val="both"/>
        <w:rPr>
          <w:rFonts w:ascii="Palatino Linotype" w:hAnsi="Palatino Linotype" w:cs="Tahoma"/>
          <w:bCs/>
          <w:sz w:val="22"/>
          <w:szCs w:val="22"/>
        </w:rPr>
      </w:pPr>
      <w:r w:rsidRPr="002778CB">
        <w:rPr>
          <w:rFonts w:ascii="Palatino Linotype" w:hAnsi="Palatino Linotype" w:cs="Tahoma"/>
          <w:bCs/>
          <w:sz w:val="22"/>
          <w:szCs w:val="22"/>
        </w:rPr>
        <w:t>A través del SA</w:t>
      </w:r>
      <w:r w:rsidR="00035017" w:rsidRPr="002778CB">
        <w:rPr>
          <w:rFonts w:ascii="Palatino Linotype" w:hAnsi="Palatino Linotype" w:cs="Tahoma"/>
          <w:bCs/>
          <w:sz w:val="22"/>
          <w:szCs w:val="22"/>
        </w:rPr>
        <w:t>I</w:t>
      </w:r>
      <w:r w:rsidRPr="002778CB">
        <w:rPr>
          <w:rFonts w:ascii="Palatino Linotype" w:hAnsi="Palatino Linotype" w:cs="Tahoma"/>
          <w:bCs/>
          <w:sz w:val="22"/>
          <w:szCs w:val="22"/>
        </w:rPr>
        <w:t>MEX</w:t>
      </w:r>
    </w:p>
    <w:p w:rsidR="007516C8" w:rsidRDefault="007516C8" w:rsidP="00E059BD">
      <w:pPr>
        <w:autoSpaceDE w:val="0"/>
        <w:autoSpaceDN w:val="0"/>
        <w:adjustRightInd w:val="0"/>
        <w:spacing w:line="360" w:lineRule="auto"/>
        <w:jc w:val="both"/>
        <w:rPr>
          <w:rFonts w:ascii="Palatino Linotype" w:hAnsi="Palatino Linotype" w:cs="Tahoma"/>
          <w:sz w:val="22"/>
          <w:szCs w:val="22"/>
        </w:rPr>
      </w:pPr>
    </w:p>
    <w:p w:rsidR="00C14BF7" w:rsidRPr="002778CB" w:rsidRDefault="00C14BF7" w:rsidP="00E059BD">
      <w:pPr>
        <w:autoSpaceDE w:val="0"/>
        <w:autoSpaceDN w:val="0"/>
        <w:adjustRightInd w:val="0"/>
        <w:spacing w:line="360" w:lineRule="auto"/>
        <w:jc w:val="both"/>
        <w:rPr>
          <w:rFonts w:ascii="Palatino Linotype" w:hAnsi="Palatino Linotype" w:cs="Tahoma"/>
          <w:sz w:val="22"/>
          <w:szCs w:val="22"/>
        </w:rPr>
      </w:pPr>
    </w:p>
    <w:p w:rsidR="009D7DDA" w:rsidRPr="002778CB" w:rsidRDefault="00C929A8" w:rsidP="00E059BD">
      <w:pPr>
        <w:autoSpaceDE w:val="0"/>
        <w:autoSpaceDN w:val="0"/>
        <w:adjustRightInd w:val="0"/>
        <w:spacing w:line="360" w:lineRule="auto"/>
        <w:jc w:val="both"/>
        <w:rPr>
          <w:rFonts w:ascii="Palatino Linotype" w:hAnsi="Palatino Linotype" w:cs="Tahoma"/>
          <w:b/>
          <w:sz w:val="22"/>
          <w:szCs w:val="22"/>
        </w:rPr>
      </w:pPr>
      <w:r w:rsidRPr="002778CB">
        <w:rPr>
          <w:rFonts w:ascii="Palatino Linotype" w:hAnsi="Palatino Linotype" w:cs="Tahoma"/>
          <w:b/>
          <w:sz w:val="22"/>
          <w:szCs w:val="22"/>
        </w:rPr>
        <w:lastRenderedPageBreak/>
        <w:t>II</w:t>
      </w:r>
      <w:r w:rsidR="009D7DDA" w:rsidRPr="002778CB">
        <w:rPr>
          <w:rFonts w:ascii="Palatino Linotype" w:hAnsi="Palatino Linotype" w:cs="Tahoma"/>
          <w:b/>
          <w:sz w:val="22"/>
          <w:szCs w:val="22"/>
        </w:rPr>
        <w:t xml:space="preserve">. Respuesta del </w:t>
      </w:r>
      <w:r w:rsidR="00E62E3B" w:rsidRPr="002778CB">
        <w:rPr>
          <w:rFonts w:ascii="Palatino Linotype" w:hAnsi="Palatino Linotype" w:cs="Tahoma"/>
          <w:b/>
          <w:sz w:val="22"/>
          <w:szCs w:val="22"/>
        </w:rPr>
        <w:t>Sujeto Obligado</w:t>
      </w:r>
      <w:r w:rsidR="009D7DDA" w:rsidRPr="002778CB">
        <w:rPr>
          <w:rFonts w:ascii="Palatino Linotype" w:hAnsi="Palatino Linotype" w:cs="Tahoma"/>
          <w:b/>
          <w:sz w:val="22"/>
          <w:szCs w:val="22"/>
        </w:rPr>
        <w:t>.</w:t>
      </w:r>
    </w:p>
    <w:p w:rsidR="009D7DDA" w:rsidRPr="002778CB" w:rsidRDefault="009D7DDA" w:rsidP="00E059BD">
      <w:pPr>
        <w:autoSpaceDE w:val="0"/>
        <w:autoSpaceDN w:val="0"/>
        <w:adjustRightInd w:val="0"/>
        <w:spacing w:line="360" w:lineRule="auto"/>
        <w:jc w:val="both"/>
        <w:rPr>
          <w:rFonts w:ascii="Palatino Linotype" w:hAnsi="Palatino Linotype" w:cs="Tahoma"/>
          <w:sz w:val="22"/>
          <w:szCs w:val="22"/>
        </w:rPr>
      </w:pPr>
    </w:p>
    <w:p w:rsidR="00A94475" w:rsidRPr="002778CB" w:rsidRDefault="00046F1D" w:rsidP="00E059BD">
      <w:pPr>
        <w:autoSpaceDE w:val="0"/>
        <w:autoSpaceDN w:val="0"/>
        <w:adjustRightInd w:val="0"/>
        <w:spacing w:line="360" w:lineRule="auto"/>
        <w:jc w:val="both"/>
        <w:rPr>
          <w:rFonts w:ascii="Palatino Linotype" w:hAnsi="Palatino Linotype" w:cs="Tahoma"/>
          <w:sz w:val="22"/>
          <w:szCs w:val="22"/>
        </w:rPr>
      </w:pPr>
      <w:r w:rsidRPr="002778CB">
        <w:rPr>
          <w:rFonts w:ascii="Palatino Linotype" w:hAnsi="Palatino Linotype" w:cs="Tahoma"/>
          <w:sz w:val="22"/>
          <w:szCs w:val="22"/>
        </w:rPr>
        <w:t>E</w:t>
      </w:r>
      <w:r w:rsidR="00C929A8" w:rsidRPr="002778CB">
        <w:rPr>
          <w:rFonts w:ascii="Palatino Linotype" w:hAnsi="Palatino Linotype" w:cs="Tahoma"/>
          <w:sz w:val="22"/>
          <w:szCs w:val="22"/>
        </w:rPr>
        <w:t xml:space="preserve">l </w:t>
      </w:r>
      <w:r w:rsidR="00822700" w:rsidRPr="002778CB">
        <w:rPr>
          <w:rFonts w:ascii="Palatino Linotype" w:hAnsi="Palatino Linotype" w:cs="Tahoma"/>
          <w:sz w:val="22"/>
          <w:szCs w:val="22"/>
        </w:rPr>
        <w:t xml:space="preserve">primero de octubre </w:t>
      </w:r>
      <w:r w:rsidR="00A631FA" w:rsidRPr="002778CB">
        <w:rPr>
          <w:rFonts w:ascii="Palatino Linotype" w:hAnsi="Palatino Linotype" w:cs="Tahoma"/>
          <w:sz w:val="22"/>
          <w:szCs w:val="22"/>
        </w:rPr>
        <w:t>de dos mi</w:t>
      </w:r>
      <w:r w:rsidRPr="002778CB">
        <w:rPr>
          <w:rFonts w:ascii="Palatino Linotype" w:hAnsi="Palatino Linotype" w:cs="Tahoma"/>
          <w:sz w:val="22"/>
          <w:szCs w:val="22"/>
        </w:rPr>
        <w:t xml:space="preserve">l dieciocho, </w:t>
      </w:r>
      <w:r w:rsidR="001723FF" w:rsidRPr="002778CB">
        <w:rPr>
          <w:rFonts w:ascii="Palatino Linotype" w:hAnsi="Palatino Linotype" w:cs="Tahoma"/>
          <w:sz w:val="22"/>
          <w:szCs w:val="22"/>
        </w:rPr>
        <w:t xml:space="preserve">mediante el Sistema de Acceso a la Información Mexiquense (SAIMEX), </w:t>
      </w:r>
      <w:r w:rsidRPr="002778CB">
        <w:rPr>
          <w:rFonts w:ascii="Palatino Linotype" w:hAnsi="Palatino Linotype" w:cs="Tahoma"/>
          <w:sz w:val="22"/>
          <w:szCs w:val="22"/>
        </w:rPr>
        <w:t xml:space="preserve">el </w:t>
      </w:r>
      <w:r w:rsidR="00E62E3B" w:rsidRPr="002778CB">
        <w:rPr>
          <w:rFonts w:ascii="Palatino Linotype" w:hAnsi="Palatino Linotype" w:cs="Tahoma"/>
          <w:sz w:val="22"/>
          <w:szCs w:val="22"/>
        </w:rPr>
        <w:t>Sujeto Obligado</w:t>
      </w:r>
      <w:r w:rsidR="00D558F8">
        <w:rPr>
          <w:rFonts w:ascii="Palatino Linotype" w:hAnsi="Palatino Linotype" w:cs="Tahoma"/>
          <w:sz w:val="22"/>
          <w:szCs w:val="22"/>
        </w:rPr>
        <w:t xml:space="preserve"> </w:t>
      </w:r>
      <w:r w:rsidR="002D6C5D">
        <w:rPr>
          <w:rFonts w:ascii="Palatino Linotype" w:hAnsi="Palatino Linotype" w:cs="Tahoma"/>
          <w:sz w:val="22"/>
          <w:szCs w:val="22"/>
        </w:rPr>
        <w:t>notificó al P</w:t>
      </w:r>
      <w:r w:rsidR="001723FF" w:rsidRPr="002778CB">
        <w:rPr>
          <w:rFonts w:ascii="Palatino Linotype" w:hAnsi="Palatino Linotype" w:cs="Tahoma"/>
          <w:sz w:val="22"/>
          <w:szCs w:val="22"/>
        </w:rPr>
        <w:t xml:space="preserve">articular la </w:t>
      </w:r>
      <w:r w:rsidRPr="002778CB">
        <w:rPr>
          <w:rFonts w:ascii="Palatino Linotype" w:hAnsi="Palatino Linotype" w:cs="Tahoma"/>
          <w:sz w:val="22"/>
          <w:szCs w:val="22"/>
        </w:rPr>
        <w:t xml:space="preserve">respuesta a </w:t>
      </w:r>
      <w:r w:rsidR="001723FF" w:rsidRPr="002778CB">
        <w:rPr>
          <w:rFonts w:ascii="Palatino Linotype" w:hAnsi="Palatino Linotype" w:cs="Tahoma"/>
          <w:sz w:val="22"/>
          <w:szCs w:val="22"/>
        </w:rPr>
        <w:t>su</w:t>
      </w:r>
      <w:r w:rsidRPr="002778CB">
        <w:rPr>
          <w:rFonts w:ascii="Palatino Linotype" w:hAnsi="Palatino Linotype" w:cs="Tahoma"/>
          <w:sz w:val="22"/>
          <w:szCs w:val="22"/>
        </w:rPr>
        <w:t xml:space="preserve"> solicitud de acceso a la información, </w:t>
      </w:r>
      <w:r w:rsidR="00A94475" w:rsidRPr="002778CB">
        <w:rPr>
          <w:rFonts w:ascii="Palatino Linotype" w:hAnsi="Palatino Linotype" w:cs="Tahoma"/>
          <w:sz w:val="22"/>
          <w:szCs w:val="22"/>
        </w:rPr>
        <w:t xml:space="preserve">a la que </w:t>
      </w:r>
      <w:r w:rsidR="0015337B" w:rsidRPr="002778CB">
        <w:rPr>
          <w:rFonts w:ascii="Palatino Linotype" w:hAnsi="Palatino Linotype" w:cs="Tahoma"/>
          <w:sz w:val="22"/>
          <w:szCs w:val="22"/>
        </w:rPr>
        <w:t xml:space="preserve">adjuntó </w:t>
      </w:r>
      <w:r w:rsidR="00A94475" w:rsidRPr="002778CB">
        <w:rPr>
          <w:rFonts w:ascii="Palatino Linotype" w:hAnsi="Palatino Linotype" w:cs="Tahoma"/>
          <w:sz w:val="22"/>
          <w:szCs w:val="22"/>
        </w:rPr>
        <w:t xml:space="preserve">la digitalización </w:t>
      </w:r>
      <w:r w:rsidR="00822700" w:rsidRPr="002778CB">
        <w:rPr>
          <w:rFonts w:ascii="Palatino Linotype" w:hAnsi="Palatino Linotype" w:cs="Tahoma"/>
          <w:sz w:val="22"/>
          <w:szCs w:val="22"/>
        </w:rPr>
        <w:t>de tres documentos</w:t>
      </w:r>
      <w:r w:rsidR="00A94475" w:rsidRPr="002778CB">
        <w:rPr>
          <w:rFonts w:ascii="Palatino Linotype" w:hAnsi="Palatino Linotype" w:cs="Tahoma"/>
          <w:sz w:val="22"/>
          <w:szCs w:val="22"/>
        </w:rPr>
        <w:t>,</w:t>
      </w:r>
      <w:r w:rsidR="00D558F8">
        <w:rPr>
          <w:rFonts w:ascii="Palatino Linotype" w:hAnsi="Palatino Linotype" w:cs="Tahoma"/>
          <w:sz w:val="22"/>
          <w:szCs w:val="22"/>
        </w:rPr>
        <w:t xml:space="preserve"> </w:t>
      </w:r>
      <w:r w:rsidRPr="002778CB">
        <w:rPr>
          <w:rFonts w:ascii="Palatino Linotype" w:hAnsi="Palatino Linotype" w:cs="Tahoma"/>
          <w:sz w:val="22"/>
          <w:szCs w:val="22"/>
        </w:rPr>
        <w:t xml:space="preserve">en los </w:t>
      </w:r>
      <w:r w:rsidR="009D7DDA" w:rsidRPr="002778CB">
        <w:rPr>
          <w:rFonts w:ascii="Palatino Linotype" w:hAnsi="Palatino Linotype" w:cs="Tahoma"/>
          <w:sz w:val="22"/>
          <w:szCs w:val="22"/>
        </w:rPr>
        <w:t xml:space="preserve">términos </w:t>
      </w:r>
      <w:r w:rsidRPr="002778CB">
        <w:rPr>
          <w:rFonts w:ascii="Palatino Linotype" w:hAnsi="Palatino Linotype" w:cs="Tahoma"/>
          <w:sz w:val="22"/>
          <w:szCs w:val="22"/>
        </w:rPr>
        <w:t xml:space="preserve">siguientes: </w:t>
      </w:r>
    </w:p>
    <w:p w:rsidR="007516C8" w:rsidRPr="002778CB" w:rsidRDefault="007516C8" w:rsidP="00E059BD">
      <w:pPr>
        <w:autoSpaceDE w:val="0"/>
        <w:autoSpaceDN w:val="0"/>
        <w:adjustRightInd w:val="0"/>
        <w:spacing w:line="360" w:lineRule="auto"/>
        <w:jc w:val="both"/>
        <w:rPr>
          <w:rFonts w:ascii="Palatino Linotype" w:hAnsi="Palatino Linotype" w:cs="Tahoma"/>
          <w:sz w:val="22"/>
          <w:szCs w:val="22"/>
        </w:rPr>
      </w:pPr>
    </w:p>
    <w:p w:rsidR="002778CB" w:rsidRPr="003D4E8C" w:rsidRDefault="002778CB" w:rsidP="00E059BD">
      <w:pPr>
        <w:pStyle w:val="Prrafodelista"/>
        <w:numPr>
          <w:ilvl w:val="0"/>
          <w:numId w:val="29"/>
        </w:numPr>
        <w:autoSpaceDE w:val="0"/>
        <w:autoSpaceDN w:val="0"/>
        <w:adjustRightInd w:val="0"/>
        <w:spacing w:line="360" w:lineRule="auto"/>
        <w:jc w:val="both"/>
        <w:rPr>
          <w:rFonts w:ascii="Palatino Linotype" w:hAnsi="Palatino Linotype" w:cs="Tahoma"/>
          <w:b/>
          <w:szCs w:val="22"/>
        </w:rPr>
      </w:pPr>
      <w:r w:rsidRPr="002778CB">
        <w:rPr>
          <w:rFonts w:ascii="Palatino Linotype" w:hAnsi="Palatino Linotype" w:cs="Tahoma"/>
          <w:b/>
          <w:szCs w:val="22"/>
        </w:rPr>
        <w:t>Respuesta_Sol_409_2018.pdf:</w:t>
      </w:r>
      <w:r w:rsidR="00D558F8">
        <w:rPr>
          <w:rFonts w:ascii="Palatino Linotype" w:hAnsi="Palatino Linotype" w:cs="Tahoma"/>
          <w:b/>
          <w:szCs w:val="22"/>
        </w:rPr>
        <w:t xml:space="preserve"> </w:t>
      </w:r>
      <w:r>
        <w:rPr>
          <w:rFonts w:ascii="Palatino Linotype" w:hAnsi="Palatino Linotype" w:cs="Tahoma"/>
          <w:szCs w:val="22"/>
        </w:rPr>
        <w:t xml:space="preserve">archivo que </w:t>
      </w:r>
      <w:r w:rsidRPr="002778CB">
        <w:rPr>
          <w:rFonts w:ascii="Palatino Linotype" w:hAnsi="Palatino Linotype" w:cs="Tahoma"/>
          <w:szCs w:val="22"/>
        </w:rPr>
        <w:t>contiene el oficio número CPL/AIP/116/2018  signado por la Lic. María Teresa de Jesús Cruz Camarena,  Servidor Público Habilitado de la Contraloría, mediante el cual informa lo siguiente:</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Pr>
          <w:rFonts w:ascii="Palatino Linotype" w:hAnsi="Palatino Linotype" w:cs="Tahoma"/>
          <w:sz w:val="20"/>
          <w:szCs w:val="20"/>
        </w:rPr>
        <w:t>…</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sidRPr="002778CB">
        <w:rPr>
          <w:rFonts w:ascii="Palatino Linotype" w:hAnsi="Palatino Linotype" w:cs="Tahoma"/>
          <w:sz w:val="20"/>
          <w:szCs w:val="20"/>
        </w:rPr>
        <w:t>Se informa al peticionario que la declaración 3 de 3, ha sido promovida por ciudadanos y organizaciones de la sociedad civil, cuyo objetivo, es obligar a todos los servidores públicos a hacer públicas tres declaraciones: declaración patrimonial, de intereses y fiscal</w:t>
      </w:r>
      <w:r>
        <w:rPr>
          <w:rFonts w:ascii="Palatino Linotype" w:hAnsi="Palatino Linotype" w:cs="Tahoma"/>
          <w:sz w:val="20"/>
          <w:szCs w:val="20"/>
        </w:rPr>
        <w:t>.</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Pr>
          <w:rFonts w:ascii="Palatino Linotype" w:hAnsi="Palatino Linotype" w:cs="Tahoma"/>
          <w:sz w:val="20"/>
          <w:szCs w:val="20"/>
        </w:rPr>
        <w:t>…</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sidRPr="002778CB">
        <w:rPr>
          <w:rFonts w:ascii="Palatino Linotype" w:hAnsi="Palatino Linotype" w:cs="Tahoma"/>
          <w:sz w:val="20"/>
          <w:szCs w:val="20"/>
        </w:rPr>
        <w:t>De conformidad con la competencia de éste órgano de control, los Diputados presentan ante esta autoridad la Declaración de Situación Patrimonial y Declaración de Intereses al inicio del cargo dentro de los sesenta días naturales siguientes a la toma de posesión del mismo. Quedando excluida la declaración fiscal por ser de carácter federal.</w:t>
      </w:r>
    </w:p>
    <w:p w:rsidR="002778CB" w:rsidRP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sidRPr="002778CB">
        <w:rPr>
          <w:rFonts w:ascii="Palatino Linotype" w:hAnsi="Palatino Linotype" w:cs="Tahoma"/>
          <w:sz w:val="20"/>
          <w:szCs w:val="20"/>
        </w:rPr>
        <w:t>En el caso que nos ocupa, como es de su conocimiento el periodo de ejercicio constitucional de la LX Legislatura del Estado de México, inició el 5 de septiembre del año en curso, por lo que a partir del 6 de septiembre los Diputados que la integran, cuentan con 60 días naturales para entregar las Declaraciones de Situación Patrimonial y de Intereses, esto es, el 03 de noviembre es la fecha límite en que podrán presentar con oportunidad las declaraciones ante éste órgano de control.</w:t>
      </w:r>
    </w:p>
    <w:p w:rsidR="002778CB" w:rsidRP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sidRPr="002778CB">
        <w:rPr>
          <w:rFonts w:ascii="Palatino Linotype" w:hAnsi="Palatino Linotype" w:cs="Tahoma"/>
          <w:sz w:val="20"/>
          <w:szCs w:val="20"/>
        </w:rPr>
        <w:lastRenderedPageBreak/>
        <w:t xml:space="preserve">Cabe precisar, que al día de hoy no se tiene registro de recepción de las Declaraciones de Situación Patrimonial y de Intereses de la </w:t>
      </w:r>
      <w:r w:rsidR="00BF6F43">
        <w:rPr>
          <w:rFonts w:ascii="Palatino Linotype" w:hAnsi="Palatino Linotype" w:cs="Tahoma"/>
          <w:sz w:val="20"/>
          <w:szCs w:val="20"/>
        </w:rPr>
        <w:t>Diputada</w:t>
      </w:r>
      <w:r w:rsidRPr="002778CB">
        <w:rPr>
          <w:rFonts w:ascii="Palatino Linotype" w:hAnsi="Palatino Linotype" w:cs="Tahoma"/>
          <w:sz w:val="20"/>
          <w:szCs w:val="20"/>
        </w:rPr>
        <w:t xml:space="preserve"> Rosa María Pineda Campos.</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Pr>
          <w:rFonts w:ascii="Palatino Linotype" w:hAnsi="Palatino Linotype" w:cs="Tahoma"/>
          <w:sz w:val="20"/>
          <w:szCs w:val="20"/>
        </w:rPr>
        <w:t>…</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p>
    <w:p w:rsidR="002778CB" w:rsidRPr="003D4E8C" w:rsidRDefault="002778CB" w:rsidP="00E059BD">
      <w:pPr>
        <w:pStyle w:val="Prrafodelista"/>
        <w:numPr>
          <w:ilvl w:val="0"/>
          <w:numId w:val="29"/>
        </w:numPr>
        <w:autoSpaceDE w:val="0"/>
        <w:autoSpaceDN w:val="0"/>
        <w:adjustRightInd w:val="0"/>
        <w:spacing w:line="360" w:lineRule="auto"/>
        <w:ind w:left="709" w:right="-28"/>
        <w:jc w:val="both"/>
        <w:rPr>
          <w:rFonts w:ascii="Palatino Linotype" w:hAnsi="Palatino Linotype" w:cs="Tahoma"/>
          <w:szCs w:val="22"/>
        </w:rPr>
      </w:pPr>
      <w:r w:rsidRPr="002778CB">
        <w:rPr>
          <w:rFonts w:ascii="Palatino Linotype" w:hAnsi="Palatino Linotype" w:cs="Tahoma"/>
          <w:b/>
        </w:rPr>
        <w:t xml:space="preserve">Solicitud 409.pdf: </w:t>
      </w:r>
      <w:r w:rsidRPr="002778CB">
        <w:rPr>
          <w:rFonts w:ascii="Palatino Linotype" w:hAnsi="Palatino Linotype" w:cs="Tahoma"/>
          <w:szCs w:val="22"/>
        </w:rPr>
        <w:t xml:space="preserve">archivo que contiene la respuesta del Lic. Sergio Torres Valle,  Servidor Público Habilitado de la Secretaría de Administración y Finanzas, </w:t>
      </w:r>
      <w:r>
        <w:rPr>
          <w:rFonts w:ascii="Palatino Linotype" w:hAnsi="Palatino Linotype" w:cs="Tahoma"/>
          <w:szCs w:val="22"/>
        </w:rPr>
        <w:t>en los términos siguientes:</w:t>
      </w:r>
    </w:p>
    <w:p w:rsidR="002778CB" w:rsidRP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sidRPr="002778CB">
        <w:rPr>
          <w:rFonts w:ascii="Palatino Linotype" w:hAnsi="Palatino Linotype" w:cs="Tahoma"/>
          <w:sz w:val="20"/>
          <w:szCs w:val="20"/>
        </w:rPr>
        <w:t>…</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Pr>
          <w:rFonts w:ascii="Palatino Linotype" w:hAnsi="Palatino Linotype" w:cs="Tahoma"/>
          <w:sz w:val="20"/>
          <w:szCs w:val="20"/>
        </w:rPr>
        <w:t xml:space="preserve">EN ATENCIÓN AL OFICIO UIPL/1086/2018, SUSCRITO POR EL MAESTRO JESÚS FELIPE BORJA CORONEL, TITULAR DE LA UNIDAD DE INFORMACIÓN Y DERIVADO DE LA BÚSQUEDA REALIZADA SE COMUNICA AL PETICIONARIO QUE LA </w:t>
      </w:r>
      <w:r w:rsidR="00BF6F43">
        <w:rPr>
          <w:rFonts w:ascii="Palatino Linotype" w:hAnsi="Palatino Linotype" w:cs="Tahoma"/>
          <w:sz w:val="20"/>
          <w:szCs w:val="20"/>
        </w:rPr>
        <w:t>DIPUTADA</w:t>
      </w:r>
      <w:r>
        <w:rPr>
          <w:rFonts w:ascii="Palatino Linotype" w:hAnsi="Palatino Linotype" w:cs="Tahoma"/>
          <w:sz w:val="20"/>
          <w:szCs w:val="20"/>
        </w:rPr>
        <w:t xml:space="preserve"> ROSA MARÍA PINEDA CAMPOS TOMÓ PROTESTA A SU CARGO EL DÍA 4 DE SEPTIEMBRE DE 2018, POR LO QUE A LA FECHA DE LA PRESENTE SOLICITUD, ESTÁ EN PROCESO DE INTEGRACIÓN SU EXPEDIENTE LABORAL.</w:t>
      </w:r>
    </w:p>
    <w:p w:rsidR="002778CB" w:rsidRDefault="002778CB" w:rsidP="00E059BD">
      <w:pPr>
        <w:pStyle w:val="Prrafodelista"/>
        <w:autoSpaceDE w:val="0"/>
        <w:autoSpaceDN w:val="0"/>
        <w:adjustRightInd w:val="0"/>
        <w:spacing w:line="360" w:lineRule="auto"/>
        <w:ind w:left="1134" w:right="539"/>
        <w:jc w:val="both"/>
        <w:rPr>
          <w:rFonts w:ascii="Palatino Linotype" w:hAnsi="Palatino Linotype" w:cs="Tahoma"/>
          <w:sz w:val="20"/>
          <w:szCs w:val="20"/>
        </w:rPr>
      </w:pPr>
      <w:r>
        <w:rPr>
          <w:rFonts w:ascii="Palatino Linotype" w:hAnsi="Palatino Linotype" w:cs="Tahoma"/>
          <w:sz w:val="20"/>
          <w:szCs w:val="20"/>
        </w:rPr>
        <w:t>…</w:t>
      </w:r>
    </w:p>
    <w:p w:rsidR="002778CB" w:rsidRDefault="002778CB" w:rsidP="00E059BD">
      <w:pPr>
        <w:autoSpaceDE w:val="0"/>
        <w:autoSpaceDN w:val="0"/>
        <w:adjustRightInd w:val="0"/>
        <w:spacing w:line="360" w:lineRule="auto"/>
        <w:ind w:right="539"/>
        <w:jc w:val="both"/>
        <w:rPr>
          <w:rFonts w:ascii="Palatino Linotype" w:hAnsi="Palatino Linotype" w:cs="Tahoma"/>
        </w:rPr>
      </w:pPr>
    </w:p>
    <w:p w:rsidR="002778CB" w:rsidRPr="003D4E8C" w:rsidRDefault="00CD020D" w:rsidP="00E059BD">
      <w:pPr>
        <w:pStyle w:val="Prrafodelista"/>
        <w:numPr>
          <w:ilvl w:val="0"/>
          <w:numId w:val="29"/>
        </w:numPr>
        <w:autoSpaceDE w:val="0"/>
        <w:autoSpaceDN w:val="0"/>
        <w:adjustRightInd w:val="0"/>
        <w:spacing w:line="360" w:lineRule="auto"/>
        <w:ind w:right="539"/>
        <w:jc w:val="both"/>
        <w:rPr>
          <w:rFonts w:ascii="Palatino Linotype" w:hAnsi="Palatino Linotype" w:cs="Tahoma"/>
        </w:rPr>
      </w:pPr>
      <w:r w:rsidRPr="00CD020D">
        <w:rPr>
          <w:rFonts w:ascii="Palatino Linotype" w:hAnsi="Palatino Linotype" w:cs="Tahoma"/>
          <w:b/>
        </w:rPr>
        <w:t>409 respuesta.pdf</w:t>
      </w:r>
      <w:r>
        <w:rPr>
          <w:rFonts w:ascii="Palatino Linotype" w:hAnsi="Palatino Linotype" w:cs="Tahoma"/>
          <w:b/>
        </w:rPr>
        <w:t xml:space="preserve">: </w:t>
      </w:r>
      <w:r w:rsidRPr="00CD020D">
        <w:rPr>
          <w:rFonts w:ascii="Palatino Linotype" w:hAnsi="Palatino Linotype" w:cs="Tahoma"/>
        </w:rPr>
        <w:t xml:space="preserve">archivo que </w:t>
      </w:r>
      <w:r>
        <w:rPr>
          <w:rFonts w:ascii="Palatino Linotype" w:hAnsi="Palatino Linotype" w:cs="Tahoma"/>
        </w:rPr>
        <w:t xml:space="preserve">contiene el oficio UILP/1203/2018  emitido por el Mtro. Felipe Borja Coronel, Titular de la Unidad del Poder Legislativo, mediante el cual remite las respuesta de los Servidores habilitados e informa que quedan a salvo los derechos del peticionario para presentar una nueva solicitud en caso de requerir datos adicionales. </w:t>
      </w:r>
    </w:p>
    <w:p w:rsidR="00CD020D" w:rsidRPr="002778CB" w:rsidRDefault="00CD020D" w:rsidP="00E059BD">
      <w:pPr>
        <w:pStyle w:val="Prrafodelista"/>
        <w:autoSpaceDE w:val="0"/>
        <w:autoSpaceDN w:val="0"/>
        <w:adjustRightInd w:val="0"/>
        <w:spacing w:line="360" w:lineRule="auto"/>
        <w:ind w:left="1134" w:right="539"/>
        <w:jc w:val="both"/>
        <w:rPr>
          <w:rFonts w:ascii="Palatino Linotype" w:hAnsi="Palatino Linotype" w:cs="Tahoma"/>
          <w:szCs w:val="22"/>
        </w:rPr>
      </w:pPr>
    </w:p>
    <w:p w:rsidR="00587F23" w:rsidRPr="002778CB" w:rsidRDefault="00C55151" w:rsidP="00E059BD">
      <w:pPr>
        <w:autoSpaceDE w:val="0"/>
        <w:autoSpaceDN w:val="0"/>
        <w:adjustRightInd w:val="0"/>
        <w:spacing w:line="360" w:lineRule="auto"/>
        <w:jc w:val="both"/>
        <w:rPr>
          <w:rFonts w:ascii="Palatino Linotype" w:hAnsi="Palatino Linotype" w:cs="Tahoma"/>
          <w:b/>
          <w:sz w:val="22"/>
          <w:szCs w:val="22"/>
        </w:rPr>
      </w:pPr>
      <w:r w:rsidRPr="002778CB">
        <w:rPr>
          <w:rFonts w:ascii="Palatino Linotype" w:hAnsi="Palatino Linotype" w:cs="Tahoma"/>
          <w:b/>
          <w:sz w:val="22"/>
          <w:szCs w:val="22"/>
        </w:rPr>
        <w:t>I</w:t>
      </w:r>
      <w:r w:rsidR="00CD020D">
        <w:rPr>
          <w:rFonts w:ascii="Palatino Linotype" w:hAnsi="Palatino Linotype" w:cs="Tahoma"/>
          <w:b/>
          <w:sz w:val="22"/>
          <w:szCs w:val="22"/>
        </w:rPr>
        <w:t>II</w:t>
      </w:r>
      <w:r w:rsidRPr="002778CB">
        <w:rPr>
          <w:rFonts w:ascii="Palatino Linotype" w:hAnsi="Palatino Linotype" w:cs="Tahoma"/>
          <w:b/>
          <w:sz w:val="22"/>
          <w:szCs w:val="22"/>
        </w:rPr>
        <w:t xml:space="preserve">. </w:t>
      </w:r>
      <w:r w:rsidR="004100AA" w:rsidRPr="002778CB">
        <w:rPr>
          <w:rFonts w:ascii="Palatino Linotype" w:hAnsi="Palatino Linotype" w:cs="Tahoma"/>
          <w:b/>
          <w:sz w:val="22"/>
          <w:szCs w:val="22"/>
        </w:rPr>
        <w:t>Interposición</w:t>
      </w:r>
      <w:r w:rsidR="0094782C" w:rsidRPr="002778CB">
        <w:rPr>
          <w:rFonts w:ascii="Palatino Linotype" w:hAnsi="Palatino Linotype" w:cs="Tahoma"/>
          <w:b/>
          <w:sz w:val="22"/>
          <w:szCs w:val="22"/>
        </w:rPr>
        <w:t xml:space="preserve"> del Recurso de R</w:t>
      </w:r>
      <w:r w:rsidR="00C25238" w:rsidRPr="002778CB">
        <w:rPr>
          <w:rFonts w:ascii="Palatino Linotype" w:hAnsi="Palatino Linotype" w:cs="Tahoma"/>
          <w:b/>
          <w:sz w:val="22"/>
          <w:szCs w:val="22"/>
        </w:rPr>
        <w:t xml:space="preserve">evisión. </w:t>
      </w:r>
    </w:p>
    <w:p w:rsidR="00035017" w:rsidRPr="002778CB" w:rsidRDefault="00035017" w:rsidP="00E059BD">
      <w:pPr>
        <w:autoSpaceDE w:val="0"/>
        <w:autoSpaceDN w:val="0"/>
        <w:adjustRightInd w:val="0"/>
        <w:spacing w:line="360" w:lineRule="auto"/>
        <w:jc w:val="both"/>
        <w:rPr>
          <w:rFonts w:ascii="Palatino Linotype" w:hAnsi="Palatino Linotype" w:cs="Tahoma"/>
          <w:b/>
          <w:sz w:val="22"/>
          <w:szCs w:val="22"/>
        </w:rPr>
      </w:pPr>
    </w:p>
    <w:p w:rsidR="002351B0" w:rsidRPr="002778CB" w:rsidRDefault="00806144" w:rsidP="00E059BD">
      <w:pPr>
        <w:autoSpaceDE w:val="0"/>
        <w:autoSpaceDN w:val="0"/>
        <w:adjustRightInd w:val="0"/>
        <w:spacing w:line="360" w:lineRule="auto"/>
        <w:jc w:val="both"/>
        <w:rPr>
          <w:rFonts w:ascii="Palatino Linotype" w:hAnsi="Palatino Linotype" w:cs="Tahoma"/>
          <w:sz w:val="22"/>
          <w:szCs w:val="22"/>
        </w:rPr>
      </w:pPr>
      <w:r w:rsidRPr="002778CB">
        <w:rPr>
          <w:rFonts w:ascii="Palatino Linotype" w:hAnsi="Palatino Linotype" w:cs="Tahoma"/>
          <w:sz w:val="22"/>
          <w:szCs w:val="22"/>
        </w:rPr>
        <w:t xml:space="preserve">Con fecha </w:t>
      </w:r>
      <w:r w:rsidR="00CD020D">
        <w:rPr>
          <w:rFonts w:ascii="Palatino Linotype" w:hAnsi="Palatino Linotype" w:cs="Tahoma"/>
          <w:sz w:val="22"/>
          <w:szCs w:val="22"/>
        </w:rPr>
        <w:t xml:space="preserve">primero de octubre </w:t>
      </w:r>
      <w:r w:rsidRPr="002778CB">
        <w:rPr>
          <w:rFonts w:ascii="Palatino Linotype" w:hAnsi="Palatino Linotype" w:cs="Tahoma"/>
          <w:sz w:val="22"/>
          <w:szCs w:val="22"/>
        </w:rPr>
        <w:t xml:space="preserve">de dos mil dieciocho, se recibió en este </w:t>
      </w:r>
      <w:r w:rsidRPr="002778CB">
        <w:rPr>
          <w:rFonts w:ascii="Palatino Linotype" w:eastAsia="Calibri" w:hAnsi="Palatino Linotype" w:cs="Tahoma"/>
          <w:sz w:val="22"/>
          <w:szCs w:val="22"/>
          <w:lang w:val="es-MX" w:eastAsia="en-US"/>
        </w:rPr>
        <w:t xml:space="preserve">Instituto, a través del </w:t>
      </w:r>
      <w:r w:rsidRPr="002778CB">
        <w:rPr>
          <w:rFonts w:ascii="Palatino Linotype" w:hAnsi="Palatino Linotype" w:cs="Tahoma"/>
          <w:sz w:val="22"/>
          <w:szCs w:val="22"/>
        </w:rPr>
        <w:t>Sistema de Acceso a la Información Mexiquense (SAIMEX), el Recurso de R</w:t>
      </w:r>
      <w:r w:rsidR="00544785" w:rsidRPr="002778CB">
        <w:rPr>
          <w:rFonts w:ascii="Palatino Linotype" w:hAnsi="Palatino Linotype" w:cs="Tahoma"/>
          <w:sz w:val="22"/>
          <w:szCs w:val="22"/>
        </w:rPr>
        <w:t>evisión interpuesto</w:t>
      </w:r>
      <w:r w:rsidR="00D558F8">
        <w:rPr>
          <w:rFonts w:ascii="Palatino Linotype" w:hAnsi="Palatino Linotype" w:cs="Tahoma"/>
          <w:sz w:val="22"/>
          <w:szCs w:val="22"/>
        </w:rPr>
        <w:t xml:space="preserve"> </w:t>
      </w:r>
      <w:r w:rsidRPr="002778CB">
        <w:rPr>
          <w:rFonts w:ascii="Palatino Linotype" w:hAnsi="Palatino Linotype" w:cs="Tahoma"/>
          <w:sz w:val="22"/>
          <w:szCs w:val="22"/>
        </w:rPr>
        <w:lastRenderedPageBreak/>
        <w:t xml:space="preserve">por la parte recurrente, en contra de la respuesta del </w:t>
      </w:r>
      <w:r w:rsidR="00E62E3B" w:rsidRPr="002778CB">
        <w:rPr>
          <w:rFonts w:ascii="Palatino Linotype" w:hAnsi="Palatino Linotype" w:cs="Tahoma"/>
          <w:sz w:val="22"/>
          <w:szCs w:val="22"/>
        </w:rPr>
        <w:t>Sujeto Obligado</w:t>
      </w:r>
      <w:r w:rsidRPr="002778CB">
        <w:rPr>
          <w:rFonts w:ascii="Palatino Linotype" w:hAnsi="Palatino Linotype" w:cs="Tahoma"/>
          <w:sz w:val="22"/>
          <w:szCs w:val="22"/>
        </w:rPr>
        <w:t xml:space="preserve">, </w:t>
      </w:r>
      <w:r w:rsidRPr="002778CB">
        <w:rPr>
          <w:rFonts w:ascii="Palatino Linotype" w:hAnsi="Palatino Linotype" w:cs="Tahoma"/>
          <w:sz w:val="22"/>
          <w:szCs w:val="22"/>
          <w:lang w:val="es-MX"/>
        </w:rPr>
        <w:t xml:space="preserve">en los </w:t>
      </w:r>
      <w:r w:rsidR="007A4A05" w:rsidRPr="002778CB">
        <w:rPr>
          <w:rFonts w:ascii="Palatino Linotype" w:hAnsi="Palatino Linotype" w:cs="Tahoma"/>
          <w:sz w:val="22"/>
          <w:szCs w:val="22"/>
          <w:lang w:val="es-MX"/>
        </w:rPr>
        <w:t xml:space="preserve">términos </w:t>
      </w:r>
      <w:r w:rsidRPr="002778CB">
        <w:rPr>
          <w:rFonts w:ascii="Palatino Linotype" w:hAnsi="Palatino Linotype" w:cs="Tahoma"/>
          <w:sz w:val="22"/>
          <w:szCs w:val="22"/>
          <w:lang w:val="es-MX"/>
        </w:rPr>
        <w:t>siguientes:</w:t>
      </w:r>
    </w:p>
    <w:p w:rsidR="00C25238" w:rsidRPr="002778CB" w:rsidRDefault="00C25238" w:rsidP="00E059BD">
      <w:pPr>
        <w:autoSpaceDE w:val="0"/>
        <w:autoSpaceDN w:val="0"/>
        <w:adjustRightInd w:val="0"/>
        <w:spacing w:line="360" w:lineRule="auto"/>
        <w:jc w:val="both"/>
        <w:rPr>
          <w:rFonts w:ascii="Palatino Linotype" w:hAnsi="Palatino Linotype" w:cs="Tahoma"/>
          <w:bCs/>
          <w:sz w:val="22"/>
          <w:szCs w:val="22"/>
        </w:rPr>
      </w:pPr>
    </w:p>
    <w:p w:rsidR="00C25238" w:rsidRPr="002778CB" w:rsidRDefault="00C25238" w:rsidP="00E059BD">
      <w:pPr>
        <w:tabs>
          <w:tab w:val="left" w:pos="4667"/>
        </w:tabs>
        <w:spacing w:line="360" w:lineRule="auto"/>
        <w:ind w:left="567" w:right="567"/>
        <w:jc w:val="both"/>
        <w:rPr>
          <w:rFonts w:ascii="Palatino Linotype" w:hAnsi="Palatino Linotype" w:cs="Tahoma"/>
          <w:bCs/>
          <w:sz w:val="22"/>
          <w:szCs w:val="22"/>
          <w:lang w:val="es-MX"/>
        </w:rPr>
      </w:pPr>
      <w:r w:rsidRPr="002778CB">
        <w:rPr>
          <w:rFonts w:ascii="Palatino Linotype" w:hAnsi="Palatino Linotype" w:cs="Tahoma"/>
          <w:b/>
          <w:bCs/>
          <w:sz w:val="22"/>
          <w:szCs w:val="22"/>
          <w:lang w:val="es-MX"/>
        </w:rPr>
        <w:t>ACTO IMPUGNADO</w:t>
      </w:r>
    </w:p>
    <w:p w:rsidR="00CA780B" w:rsidRPr="002778CB" w:rsidRDefault="00CD020D" w:rsidP="00E059BD">
      <w:pPr>
        <w:autoSpaceDE w:val="0"/>
        <w:autoSpaceDN w:val="0"/>
        <w:adjustRightInd w:val="0"/>
        <w:spacing w:line="360" w:lineRule="auto"/>
        <w:ind w:left="567" w:right="567"/>
        <w:jc w:val="both"/>
        <w:rPr>
          <w:rFonts w:ascii="Palatino Linotype" w:hAnsi="Palatino Linotype" w:cs="Tahoma"/>
          <w:sz w:val="22"/>
          <w:szCs w:val="22"/>
        </w:rPr>
      </w:pPr>
      <w:r w:rsidRPr="00CD020D">
        <w:rPr>
          <w:rFonts w:ascii="Palatino Linotype" w:eastAsiaTheme="minorHAnsi" w:hAnsi="Palatino Linotype" w:cs="Tahoma"/>
          <w:i/>
          <w:sz w:val="22"/>
          <w:szCs w:val="22"/>
          <w:lang w:val="es-MX" w:eastAsia="en-US"/>
        </w:rPr>
        <w:t xml:space="preserve">Se violenta mi derecho acceso a la información por este sujeto obligado. </w:t>
      </w:r>
      <w:r w:rsidR="00CD3A5D" w:rsidRPr="002778CB">
        <w:rPr>
          <w:rFonts w:ascii="Palatino Linotype" w:hAnsi="Palatino Linotype" w:cs="Tahoma"/>
          <w:sz w:val="22"/>
          <w:szCs w:val="22"/>
        </w:rPr>
        <w:t>(</w:t>
      </w:r>
      <w:r w:rsidR="00CD3A5D" w:rsidRPr="002778CB">
        <w:rPr>
          <w:rFonts w:ascii="Palatino Linotype" w:hAnsi="Palatino Linotype" w:cs="Tahoma"/>
          <w:i/>
          <w:sz w:val="22"/>
          <w:szCs w:val="22"/>
        </w:rPr>
        <w:t>Sic.</w:t>
      </w:r>
      <w:r w:rsidR="00CD3A5D" w:rsidRPr="002778CB">
        <w:rPr>
          <w:rFonts w:ascii="Palatino Linotype" w:hAnsi="Palatino Linotype" w:cs="Tahoma"/>
          <w:sz w:val="22"/>
          <w:szCs w:val="22"/>
        </w:rPr>
        <w:t>)</w:t>
      </w:r>
    </w:p>
    <w:p w:rsidR="008F0AAF" w:rsidRPr="002778CB" w:rsidRDefault="008F0AAF" w:rsidP="00E059BD">
      <w:pPr>
        <w:autoSpaceDE w:val="0"/>
        <w:autoSpaceDN w:val="0"/>
        <w:adjustRightInd w:val="0"/>
        <w:spacing w:line="360" w:lineRule="auto"/>
        <w:ind w:left="567" w:right="567"/>
        <w:jc w:val="both"/>
        <w:rPr>
          <w:rFonts w:ascii="Palatino Linotype" w:hAnsi="Palatino Linotype" w:cs="Tahoma"/>
          <w:sz w:val="22"/>
          <w:szCs w:val="22"/>
        </w:rPr>
      </w:pPr>
    </w:p>
    <w:p w:rsidR="00C25238" w:rsidRPr="002778CB" w:rsidRDefault="00C25238" w:rsidP="00E059BD">
      <w:pPr>
        <w:autoSpaceDE w:val="0"/>
        <w:autoSpaceDN w:val="0"/>
        <w:adjustRightInd w:val="0"/>
        <w:spacing w:line="360" w:lineRule="auto"/>
        <w:ind w:left="567" w:right="567"/>
        <w:jc w:val="both"/>
        <w:rPr>
          <w:rFonts w:ascii="Palatino Linotype" w:hAnsi="Palatino Linotype" w:cs="Tahoma"/>
          <w:b/>
          <w:sz w:val="22"/>
          <w:szCs w:val="22"/>
        </w:rPr>
      </w:pPr>
      <w:r w:rsidRPr="002778CB">
        <w:rPr>
          <w:rFonts w:ascii="Palatino Linotype" w:hAnsi="Palatino Linotype" w:cs="Tahoma"/>
          <w:b/>
          <w:sz w:val="22"/>
          <w:szCs w:val="22"/>
        </w:rPr>
        <w:t>RAZONES O MOTIVOS DE LA INCONFORMIDAD</w:t>
      </w:r>
    </w:p>
    <w:p w:rsidR="00B31222" w:rsidRPr="002778CB" w:rsidRDefault="00CD020D" w:rsidP="00E059BD">
      <w:pPr>
        <w:autoSpaceDE w:val="0"/>
        <w:autoSpaceDN w:val="0"/>
        <w:adjustRightInd w:val="0"/>
        <w:spacing w:line="360" w:lineRule="auto"/>
        <w:ind w:left="567" w:right="539"/>
        <w:jc w:val="both"/>
        <w:rPr>
          <w:rFonts w:ascii="Palatino Linotype" w:eastAsiaTheme="minorHAnsi" w:hAnsi="Palatino Linotype" w:cs="Tahoma"/>
          <w:sz w:val="22"/>
          <w:szCs w:val="22"/>
          <w:lang w:val="es-MX" w:eastAsia="en-US"/>
        </w:rPr>
      </w:pPr>
      <w:r w:rsidRPr="00CD020D">
        <w:rPr>
          <w:rFonts w:ascii="Palatino Linotype" w:eastAsiaTheme="minorHAnsi" w:hAnsi="Palatino Linotype" w:cs="Tahoma"/>
          <w:i/>
          <w:sz w:val="22"/>
          <w:szCs w:val="22"/>
          <w:lang w:val="es-MX" w:eastAsia="en-US"/>
        </w:rPr>
        <w:t>Se violenta mi derecho acceso a la información por este sujeto obligado al no dar respuesta a lo solicitado</w:t>
      </w:r>
      <w:proofErr w:type="gramStart"/>
      <w:r w:rsidRPr="00CD020D">
        <w:rPr>
          <w:rFonts w:ascii="Palatino Linotype" w:eastAsiaTheme="minorHAnsi" w:hAnsi="Palatino Linotype" w:cs="Tahoma"/>
          <w:i/>
          <w:sz w:val="22"/>
          <w:szCs w:val="22"/>
          <w:lang w:val="es-MX" w:eastAsia="en-US"/>
        </w:rPr>
        <w:t>.</w:t>
      </w:r>
      <w:r w:rsidR="00CD3A5D" w:rsidRPr="002778CB">
        <w:rPr>
          <w:rFonts w:ascii="Palatino Linotype" w:hAnsi="Palatino Linotype" w:cs="Tahoma"/>
          <w:i/>
          <w:sz w:val="22"/>
          <w:szCs w:val="22"/>
        </w:rPr>
        <w:t>(</w:t>
      </w:r>
      <w:proofErr w:type="gramEnd"/>
      <w:r w:rsidR="00CD3A5D" w:rsidRPr="002778CB">
        <w:rPr>
          <w:rFonts w:ascii="Palatino Linotype" w:hAnsi="Palatino Linotype" w:cs="Tahoma"/>
          <w:i/>
          <w:sz w:val="22"/>
          <w:szCs w:val="22"/>
        </w:rPr>
        <w:t>S</w:t>
      </w:r>
      <w:r w:rsidR="00B31222" w:rsidRPr="002778CB">
        <w:rPr>
          <w:rFonts w:ascii="Palatino Linotype" w:hAnsi="Palatino Linotype" w:cs="Tahoma"/>
          <w:i/>
          <w:sz w:val="22"/>
          <w:szCs w:val="22"/>
        </w:rPr>
        <w:t>ic)</w:t>
      </w:r>
    </w:p>
    <w:p w:rsidR="00CD020D" w:rsidRPr="002778CB" w:rsidRDefault="00CD020D" w:rsidP="00E059BD">
      <w:pPr>
        <w:spacing w:line="360" w:lineRule="auto"/>
        <w:ind w:right="567"/>
        <w:jc w:val="both"/>
        <w:rPr>
          <w:rFonts w:ascii="Palatino Linotype" w:hAnsi="Palatino Linotype" w:cs="Tahoma"/>
          <w:bCs/>
          <w:sz w:val="22"/>
          <w:szCs w:val="22"/>
          <w:lang w:val="es-MX"/>
        </w:rPr>
      </w:pPr>
    </w:p>
    <w:p w:rsidR="00B31222" w:rsidRPr="002778CB" w:rsidRDefault="00847295" w:rsidP="00E059BD">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B31222" w:rsidRPr="002778CB">
        <w:rPr>
          <w:rFonts w:ascii="Palatino Linotype" w:hAnsi="Palatino Linotype" w:cs="Tahoma"/>
          <w:b/>
          <w:sz w:val="22"/>
          <w:szCs w:val="22"/>
        </w:rPr>
        <w:t xml:space="preserve">V. </w:t>
      </w:r>
      <w:r w:rsidR="00B31222" w:rsidRPr="002778CB">
        <w:rPr>
          <w:rFonts w:ascii="Palatino Linotype" w:eastAsia="Batang" w:hAnsi="Palatino Linotype" w:cs="Tahoma"/>
          <w:b/>
          <w:bCs/>
          <w:sz w:val="22"/>
          <w:szCs w:val="22"/>
        </w:rPr>
        <w:t>Trámite</w:t>
      </w:r>
      <w:r w:rsidR="0094782C" w:rsidRPr="002778CB">
        <w:rPr>
          <w:rFonts w:ascii="Palatino Linotype" w:eastAsia="Batang" w:hAnsi="Palatino Linotype" w:cs="Tahoma"/>
          <w:b/>
          <w:bCs/>
          <w:sz w:val="22"/>
          <w:szCs w:val="22"/>
        </w:rPr>
        <w:t xml:space="preserve"> del Recurso de R</w:t>
      </w:r>
      <w:r w:rsidR="00B31222" w:rsidRPr="002778CB">
        <w:rPr>
          <w:rFonts w:ascii="Palatino Linotype" w:eastAsia="Batang" w:hAnsi="Palatino Linotype" w:cs="Tahoma"/>
          <w:b/>
          <w:bCs/>
          <w:sz w:val="22"/>
          <w:szCs w:val="22"/>
        </w:rPr>
        <w:t>evisión ante el Instituto</w:t>
      </w:r>
      <w:r w:rsidR="00E445DA" w:rsidRPr="002778CB">
        <w:rPr>
          <w:rFonts w:ascii="Palatino Linotype" w:eastAsia="Batang" w:hAnsi="Palatino Linotype" w:cs="Tahoma"/>
          <w:b/>
          <w:bCs/>
          <w:sz w:val="22"/>
          <w:szCs w:val="22"/>
        </w:rPr>
        <w:t>.</w:t>
      </w:r>
    </w:p>
    <w:p w:rsidR="00E445DA" w:rsidRPr="002778CB" w:rsidRDefault="00E445DA" w:rsidP="00E059BD">
      <w:pPr>
        <w:spacing w:line="360" w:lineRule="auto"/>
        <w:jc w:val="both"/>
        <w:rPr>
          <w:rFonts w:ascii="Palatino Linotype" w:eastAsia="Batang" w:hAnsi="Palatino Linotype" w:cs="Tahoma"/>
          <w:b/>
          <w:bCs/>
          <w:sz w:val="22"/>
          <w:szCs w:val="22"/>
        </w:rPr>
      </w:pPr>
    </w:p>
    <w:p w:rsidR="00B31222" w:rsidRPr="002778CB" w:rsidRDefault="00A90F9B" w:rsidP="00E059BD">
      <w:pPr>
        <w:spacing w:line="360" w:lineRule="auto"/>
        <w:jc w:val="both"/>
        <w:rPr>
          <w:rFonts w:ascii="Palatino Linotype" w:eastAsia="Batang" w:hAnsi="Palatino Linotype" w:cs="Tahoma"/>
          <w:bCs/>
          <w:sz w:val="22"/>
          <w:szCs w:val="22"/>
          <w:lang w:val="es-MX"/>
        </w:rPr>
      </w:pPr>
      <w:r w:rsidRPr="002778CB">
        <w:rPr>
          <w:rFonts w:ascii="Palatino Linotype" w:eastAsia="Batang" w:hAnsi="Palatino Linotype" w:cs="Tahoma"/>
          <w:b/>
          <w:bCs/>
          <w:sz w:val="22"/>
          <w:szCs w:val="22"/>
        </w:rPr>
        <w:t xml:space="preserve">a) </w:t>
      </w:r>
      <w:r w:rsidR="0094782C" w:rsidRPr="002778CB">
        <w:rPr>
          <w:rFonts w:ascii="Palatino Linotype" w:eastAsia="Batang" w:hAnsi="Palatino Linotype" w:cs="Tahoma"/>
          <w:b/>
          <w:bCs/>
          <w:sz w:val="22"/>
          <w:szCs w:val="22"/>
        </w:rPr>
        <w:t>Turno del Recurso de R</w:t>
      </w:r>
      <w:r w:rsidR="00B31222" w:rsidRPr="002778CB">
        <w:rPr>
          <w:rFonts w:ascii="Palatino Linotype" w:eastAsia="Batang" w:hAnsi="Palatino Linotype" w:cs="Tahoma"/>
          <w:b/>
          <w:bCs/>
          <w:sz w:val="22"/>
          <w:szCs w:val="22"/>
        </w:rPr>
        <w:t>evisión</w:t>
      </w:r>
      <w:r w:rsidRPr="002778CB">
        <w:rPr>
          <w:rFonts w:ascii="Palatino Linotype" w:eastAsia="Batang" w:hAnsi="Palatino Linotype" w:cs="Tahoma"/>
          <w:b/>
          <w:bCs/>
          <w:sz w:val="22"/>
          <w:szCs w:val="22"/>
        </w:rPr>
        <w:t>.</w:t>
      </w:r>
      <w:r w:rsidR="00D558F8">
        <w:rPr>
          <w:rFonts w:ascii="Palatino Linotype" w:eastAsia="Batang" w:hAnsi="Palatino Linotype" w:cs="Tahoma"/>
          <w:b/>
          <w:bCs/>
          <w:sz w:val="22"/>
          <w:szCs w:val="22"/>
        </w:rPr>
        <w:t xml:space="preserve"> </w:t>
      </w:r>
      <w:r w:rsidR="00B31222" w:rsidRPr="002778CB">
        <w:rPr>
          <w:rFonts w:ascii="Palatino Linotype" w:eastAsia="Batang" w:hAnsi="Palatino Linotype" w:cs="Tahoma"/>
          <w:bCs/>
          <w:sz w:val="22"/>
          <w:szCs w:val="22"/>
          <w:lang w:val="es-MX"/>
        </w:rPr>
        <w:t xml:space="preserve">El </w:t>
      </w:r>
      <w:r w:rsidR="00847295">
        <w:rPr>
          <w:rFonts w:ascii="Palatino Linotype" w:eastAsia="Batang" w:hAnsi="Palatino Linotype" w:cs="Tahoma"/>
          <w:bCs/>
          <w:sz w:val="22"/>
          <w:szCs w:val="22"/>
          <w:lang w:val="es-MX"/>
        </w:rPr>
        <w:t>primero de octubre</w:t>
      </w:r>
      <w:r w:rsidR="00C14BF7">
        <w:rPr>
          <w:rFonts w:ascii="Palatino Linotype" w:eastAsia="Batang" w:hAnsi="Palatino Linotype" w:cs="Tahoma"/>
          <w:bCs/>
          <w:sz w:val="22"/>
          <w:szCs w:val="22"/>
          <w:lang w:val="es-MX"/>
        </w:rPr>
        <w:t xml:space="preserve"> </w:t>
      </w:r>
      <w:r w:rsidR="00B31222" w:rsidRPr="002778CB">
        <w:rPr>
          <w:rFonts w:ascii="Palatino Linotype" w:eastAsia="Batang" w:hAnsi="Palatino Linotype" w:cs="Tahoma"/>
          <w:bCs/>
          <w:sz w:val="22"/>
          <w:szCs w:val="22"/>
          <w:lang w:val="es-MX"/>
        </w:rPr>
        <w:t xml:space="preserve">de dos mil dieciocho, este Instituto asignó el número de expediente </w:t>
      </w:r>
      <w:r w:rsidR="00847295">
        <w:rPr>
          <w:rFonts w:ascii="Palatino Linotype" w:eastAsia="Batang" w:hAnsi="Palatino Linotype" w:cs="Tahoma"/>
          <w:b/>
          <w:bCs/>
          <w:sz w:val="22"/>
          <w:szCs w:val="22"/>
          <w:lang w:val="es-MX"/>
        </w:rPr>
        <w:t>0368</w:t>
      </w:r>
      <w:r w:rsidR="00CB05F4" w:rsidRPr="002778CB">
        <w:rPr>
          <w:rFonts w:ascii="Palatino Linotype" w:eastAsia="Batang" w:hAnsi="Palatino Linotype" w:cs="Tahoma"/>
          <w:b/>
          <w:bCs/>
          <w:sz w:val="22"/>
          <w:szCs w:val="22"/>
          <w:lang w:val="es-MX"/>
        </w:rPr>
        <w:t xml:space="preserve">1/INFOEM/IP/RR/2018 </w:t>
      </w:r>
      <w:r w:rsidR="00D26AE1" w:rsidRPr="002778CB">
        <w:rPr>
          <w:rFonts w:ascii="Palatino Linotype" w:eastAsia="Batang" w:hAnsi="Palatino Linotype" w:cs="Tahoma"/>
          <w:bCs/>
          <w:sz w:val="22"/>
          <w:szCs w:val="22"/>
          <w:lang w:val="es-MX"/>
        </w:rPr>
        <w:t>al Recurso de R</w:t>
      </w:r>
      <w:r w:rsidR="00B31222" w:rsidRPr="002778CB">
        <w:rPr>
          <w:rFonts w:ascii="Palatino Linotype" w:eastAsia="Batang" w:hAnsi="Palatino Linotype" w:cs="Tahoma"/>
          <w:bCs/>
          <w:sz w:val="22"/>
          <w:szCs w:val="22"/>
          <w:lang w:val="es-MX"/>
        </w:rPr>
        <w:t xml:space="preserve">evisión, con base en el sistema aprobado por el Pleno de este </w:t>
      </w:r>
      <w:r w:rsidR="00A854FF" w:rsidRPr="002778CB">
        <w:rPr>
          <w:rFonts w:ascii="Palatino Linotype" w:eastAsia="Batang" w:hAnsi="Palatino Linotype" w:cs="Tahoma"/>
          <w:bCs/>
          <w:sz w:val="22"/>
          <w:szCs w:val="22"/>
          <w:lang w:val="es-MX"/>
        </w:rPr>
        <w:t>Órgano Garante y</w:t>
      </w:r>
      <w:r w:rsidR="00B31222" w:rsidRPr="002778CB">
        <w:rPr>
          <w:rFonts w:ascii="Palatino Linotype" w:eastAsia="Batang" w:hAnsi="Palatino Linotype" w:cs="Tahoma"/>
          <w:bCs/>
          <w:sz w:val="22"/>
          <w:szCs w:val="22"/>
          <w:lang w:val="es-MX"/>
        </w:rPr>
        <w:t xml:space="preserve"> lo turnó a</w:t>
      </w:r>
      <w:r w:rsidR="00625DFB" w:rsidRPr="002778CB">
        <w:rPr>
          <w:rFonts w:ascii="Palatino Linotype" w:eastAsia="Batang" w:hAnsi="Palatino Linotype" w:cs="Tahoma"/>
          <w:bCs/>
          <w:sz w:val="22"/>
          <w:szCs w:val="22"/>
          <w:lang w:val="es-MX"/>
        </w:rPr>
        <w:t>l Comisionado Ponente</w:t>
      </w:r>
      <w:r w:rsidR="00A854FF" w:rsidRPr="002778CB">
        <w:rPr>
          <w:rFonts w:ascii="Palatino Linotype" w:eastAsia="Batang" w:hAnsi="Palatino Linotype" w:cs="Tahoma"/>
          <w:bCs/>
          <w:sz w:val="22"/>
          <w:szCs w:val="22"/>
          <w:lang w:val="es-MX"/>
        </w:rPr>
        <w:t xml:space="preserve"> Luis Gustavo Parra Noriega</w:t>
      </w:r>
      <w:r w:rsidR="00B31222" w:rsidRPr="002778CB">
        <w:rPr>
          <w:rFonts w:ascii="Palatino Linotype" w:eastAsia="Batang" w:hAnsi="Palatino Linotype" w:cs="Tahoma"/>
          <w:bCs/>
          <w:sz w:val="22"/>
          <w:szCs w:val="22"/>
          <w:lang w:val="es-MX"/>
        </w:rPr>
        <w:t xml:space="preserve">, para los efectos del artículo </w:t>
      </w:r>
      <w:r w:rsidR="00625DFB" w:rsidRPr="002778CB">
        <w:rPr>
          <w:rFonts w:ascii="Palatino Linotype" w:eastAsia="Batang" w:hAnsi="Palatino Linotype" w:cs="Tahoma"/>
          <w:bCs/>
          <w:sz w:val="22"/>
          <w:szCs w:val="22"/>
          <w:lang w:val="es-MX"/>
        </w:rPr>
        <w:t>185</w:t>
      </w:r>
      <w:r w:rsidR="00B31222" w:rsidRPr="002778CB">
        <w:rPr>
          <w:rFonts w:ascii="Palatino Linotype" w:eastAsia="Batang" w:hAnsi="Palatino Linotype" w:cs="Tahoma"/>
          <w:bCs/>
          <w:sz w:val="22"/>
          <w:szCs w:val="22"/>
          <w:lang w:val="es-MX"/>
        </w:rPr>
        <w:t>, fracción I</w:t>
      </w:r>
      <w:r w:rsidR="00D558F8">
        <w:rPr>
          <w:rFonts w:ascii="Palatino Linotype" w:eastAsia="Batang" w:hAnsi="Palatino Linotype" w:cs="Tahoma"/>
          <w:bCs/>
          <w:sz w:val="22"/>
          <w:szCs w:val="22"/>
          <w:lang w:val="es-MX"/>
        </w:rPr>
        <w:t>,</w:t>
      </w:r>
      <w:r w:rsidR="00B31222" w:rsidRPr="002778CB">
        <w:rPr>
          <w:rFonts w:ascii="Palatino Linotype" w:eastAsia="Batang" w:hAnsi="Palatino Linotype" w:cs="Tahoma"/>
          <w:bCs/>
          <w:sz w:val="22"/>
          <w:szCs w:val="22"/>
          <w:lang w:val="es-MX"/>
        </w:rPr>
        <w:t xml:space="preserve"> de la </w:t>
      </w:r>
      <w:r w:rsidR="00625DFB" w:rsidRPr="002778CB">
        <w:rPr>
          <w:rFonts w:ascii="Palatino Linotype" w:eastAsia="Batang" w:hAnsi="Palatino Linotype" w:cs="Tahoma"/>
          <w:bCs/>
          <w:sz w:val="22"/>
          <w:szCs w:val="22"/>
          <w:lang w:val="es-MX"/>
        </w:rPr>
        <w:t>Ley de Transparencia y Acceso a la Información Pública del Estado de México y Municipios</w:t>
      </w:r>
      <w:r w:rsidR="00B31222" w:rsidRPr="002778CB">
        <w:rPr>
          <w:rFonts w:ascii="Palatino Linotype" w:eastAsia="Batang" w:hAnsi="Palatino Linotype" w:cs="Tahoma"/>
          <w:bCs/>
          <w:sz w:val="22"/>
          <w:szCs w:val="22"/>
          <w:lang w:val="es-MX"/>
        </w:rPr>
        <w:t>.</w:t>
      </w:r>
    </w:p>
    <w:p w:rsidR="00B31222" w:rsidRPr="002778CB" w:rsidRDefault="00B31222" w:rsidP="00E059BD">
      <w:pPr>
        <w:spacing w:line="360" w:lineRule="auto"/>
        <w:jc w:val="both"/>
        <w:rPr>
          <w:rFonts w:ascii="Palatino Linotype" w:eastAsia="Batang" w:hAnsi="Palatino Linotype" w:cs="Tahoma"/>
          <w:b/>
          <w:bCs/>
          <w:sz w:val="22"/>
          <w:szCs w:val="22"/>
        </w:rPr>
      </w:pPr>
    </w:p>
    <w:p w:rsidR="00B31222" w:rsidRPr="002778CB" w:rsidRDefault="00625DFB" w:rsidP="00E059BD">
      <w:pPr>
        <w:spacing w:line="360" w:lineRule="auto"/>
        <w:jc w:val="both"/>
        <w:rPr>
          <w:rFonts w:ascii="Palatino Linotype" w:hAnsi="Palatino Linotype" w:cs="Tahoma"/>
          <w:sz w:val="22"/>
          <w:szCs w:val="22"/>
        </w:rPr>
      </w:pPr>
      <w:r w:rsidRPr="002778CB">
        <w:rPr>
          <w:rFonts w:ascii="Palatino Linotype" w:eastAsia="Batang" w:hAnsi="Palatino Linotype" w:cs="Tahoma"/>
          <w:b/>
          <w:bCs/>
          <w:sz w:val="22"/>
          <w:szCs w:val="22"/>
        </w:rPr>
        <w:t>b</w:t>
      </w:r>
      <w:r w:rsidR="009F46DC" w:rsidRPr="002778CB">
        <w:rPr>
          <w:rFonts w:ascii="Palatino Linotype" w:eastAsia="Batang" w:hAnsi="Palatino Linotype" w:cs="Tahoma"/>
          <w:b/>
          <w:bCs/>
          <w:sz w:val="22"/>
          <w:szCs w:val="22"/>
        </w:rPr>
        <w:t xml:space="preserve">) </w:t>
      </w:r>
      <w:r w:rsidR="0094782C" w:rsidRPr="002778CB">
        <w:rPr>
          <w:rFonts w:ascii="Palatino Linotype" w:eastAsia="Batang" w:hAnsi="Palatino Linotype" w:cs="Tahoma"/>
          <w:b/>
          <w:bCs/>
          <w:sz w:val="22"/>
          <w:szCs w:val="22"/>
        </w:rPr>
        <w:t>Admisión del Recurso de R</w:t>
      </w:r>
      <w:r w:rsidR="00B31222" w:rsidRPr="002778CB">
        <w:rPr>
          <w:rFonts w:ascii="Palatino Linotype" w:eastAsia="Batang" w:hAnsi="Palatino Linotype" w:cs="Tahoma"/>
          <w:b/>
          <w:bCs/>
          <w:sz w:val="22"/>
          <w:szCs w:val="22"/>
        </w:rPr>
        <w:t>evisión</w:t>
      </w:r>
      <w:r w:rsidR="00B31222" w:rsidRPr="002778CB">
        <w:rPr>
          <w:rFonts w:ascii="Palatino Linotype" w:eastAsia="Batang" w:hAnsi="Palatino Linotype" w:cs="Tahoma"/>
          <w:b/>
          <w:bCs/>
          <w:sz w:val="22"/>
          <w:szCs w:val="22"/>
          <w:lang w:val="es-ES_tradnl"/>
        </w:rPr>
        <w:t xml:space="preserve">. </w:t>
      </w:r>
      <w:r w:rsidR="00B31222" w:rsidRPr="002778CB">
        <w:rPr>
          <w:rFonts w:ascii="Palatino Linotype" w:eastAsia="Batang" w:hAnsi="Palatino Linotype" w:cs="Tahoma"/>
          <w:bCs/>
          <w:sz w:val="22"/>
          <w:szCs w:val="22"/>
          <w:lang w:val="es-ES_tradnl"/>
        </w:rPr>
        <w:t xml:space="preserve">El </w:t>
      </w:r>
      <w:r w:rsidR="00847295">
        <w:rPr>
          <w:rFonts w:ascii="Palatino Linotype" w:eastAsia="Batang" w:hAnsi="Palatino Linotype" w:cs="Tahoma"/>
          <w:bCs/>
          <w:sz w:val="22"/>
          <w:szCs w:val="22"/>
          <w:lang w:val="es-ES_tradnl"/>
        </w:rPr>
        <w:t>cinco de octubre</w:t>
      </w:r>
      <w:r w:rsidR="00D558F8">
        <w:rPr>
          <w:rFonts w:ascii="Palatino Linotype" w:eastAsia="Batang" w:hAnsi="Palatino Linotype" w:cs="Tahoma"/>
          <w:bCs/>
          <w:sz w:val="22"/>
          <w:szCs w:val="22"/>
          <w:lang w:val="es-ES_tradnl"/>
        </w:rPr>
        <w:t xml:space="preserve"> </w:t>
      </w:r>
      <w:r w:rsidR="00847295">
        <w:rPr>
          <w:rFonts w:ascii="Palatino Linotype" w:eastAsia="Batang" w:hAnsi="Palatino Linotype" w:cs="Tahoma"/>
          <w:bCs/>
          <w:sz w:val="22"/>
          <w:szCs w:val="22"/>
          <w:lang w:val="es-ES_tradnl"/>
        </w:rPr>
        <w:t>d</w:t>
      </w:r>
      <w:r w:rsidR="00B31222" w:rsidRPr="002778CB">
        <w:rPr>
          <w:rFonts w:ascii="Palatino Linotype" w:eastAsia="Batang" w:hAnsi="Palatino Linotype" w:cs="Tahoma"/>
          <w:bCs/>
          <w:sz w:val="22"/>
          <w:szCs w:val="22"/>
          <w:lang w:val="es-ES_tradnl"/>
        </w:rPr>
        <w:t xml:space="preserve">e dos mil dieciocho, </w:t>
      </w:r>
      <w:r w:rsidR="009F46DC" w:rsidRPr="002778CB">
        <w:rPr>
          <w:rFonts w:ascii="Palatino Linotype" w:hAnsi="Palatino Linotype" w:cs="Tahoma"/>
          <w:sz w:val="22"/>
          <w:szCs w:val="22"/>
        </w:rPr>
        <w:t>se</w:t>
      </w:r>
      <w:r w:rsidR="009F46DC" w:rsidRPr="002778CB">
        <w:rPr>
          <w:rFonts w:ascii="Palatino Linotype" w:eastAsia="Calibri" w:hAnsi="Palatino Linotype" w:cs="Tahoma"/>
          <w:sz w:val="22"/>
          <w:szCs w:val="22"/>
          <w:lang w:val="es-MX" w:eastAsia="en-US"/>
        </w:rPr>
        <w:t xml:space="preserve"> acordó la admisión de</w:t>
      </w:r>
      <w:r w:rsidR="009F46DC" w:rsidRPr="002778CB">
        <w:rPr>
          <w:rFonts w:ascii="Palatino Linotype" w:hAnsi="Palatino Linotype" w:cs="Tahoma"/>
          <w:sz w:val="22"/>
          <w:szCs w:val="22"/>
        </w:rPr>
        <w:t xml:space="preserve">l </w:t>
      </w:r>
      <w:r w:rsidR="0094782C" w:rsidRPr="002778CB">
        <w:rPr>
          <w:rFonts w:ascii="Palatino Linotype" w:hAnsi="Palatino Linotype" w:cs="Tahoma"/>
          <w:sz w:val="22"/>
          <w:szCs w:val="22"/>
        </w:rPr>
        <w:t>Recurso de R</w:t>
      </w:r>
      <w:r w:rsidR="009F46DC" w:rsidRPr="002778CB">
        <w:rPr>
          <w:rFonts w:ascii="Palatino Linotype" w:hAnsi="Palatino Linotype" w:cs="Tahoma"/>
          <w:sz w:val="22"/>
          <w:szCs w:val="22"/>
        </w:rPr>
        <w:t xml:space="preserve">evisión interpuesto por la parte recurrente en contra </w:t>
      </w:r>
      <w:r w:rsidR="00CB05F4" w:rsidRPr="002778CB">
        <w:rPr>
          <w:rFonts w:ascii="Palatino Linotype" w:hAnsi="Palatino Linotype" w:cs="Tahoma"/>
          <w:sz w:val="22"/>
          <w:szCs w:val="22"/>
        </w:rPr>
        <w:t>de</w:t>
      </w:r>
      <w:r w:rsidR="00847295">
        <w:rPr>
          <w:rFonts w:ascii="Palatino Linotype" w:hAnsi="Palatino Linotype" w:cs="Tahoma"/>
          <w:sz w:val="22"/>
          <w:szCs w:val="22"/>
        </w:rPr>
        <w:t>l Poder Legislativo</w:t>
      </w:r>
      <w:r w:rsidR="009F46DC" w:rsidRPr="002778CB">
        <w:rPr>
          <w:rFonts w:ascii="Palatino Linotype" w:hAnsi="Palatino Linotype" w:cs="Tahoma"/>
          <w:sz w:val="22"/>
          <w:szCs w:val="22"/>
        </w:rPr>
        <w:t>, en términos del artículo 1</w:t>
      </w:r>
      <w:r w:rsidRPr="002778CB">
        <w:rPr>
          <w:rFonts w:ascii="Palatino Linotype" w:hAnsi="Palatino Linotype" w:cs="Tahoma"/>
          <w:sz w:val="22"/>
          <w:szCs w:val="22"/>
        </w:rPr>
        <w:t>85</w:t>
      </w:r>
      <w:r w:rsidR="009F46DC" w:rsidRPr="002778CB">
        <w:rPr>
          <w:rFonts w:ascii="Palatino Linotype" w:hAnsi="Palatino Linotype" w:cs="Tahoma"/>
          <w:sz w:val="22"/>
          <w:szCs w:val="22"/>
        </w:rPr>
        <w:t>, fracciones I y II</w:t>
      </w:r>
      <w:r w:rsidR="00D558F8">
        <w:rPr>
          <w:rFonts w:ascii="Palatino Linotype" w:hAnsi="Palatino Linotype" w:cs="Tahoma"/>
          <w:sz w:val="22"/>
          <w:szCs w:val="22"/>
        </w:rPr>
        <w:t>,</w:t>
      </w:r>
      <w:r w:rsidR="009F46DC" w:rsidRPr="002778CB">
        <w:rPr>
          <w:rFonts w:ascii="Palatino Linotype" w:hAnsi="Palatino Linotype" w:cs="Tahoma"/>
          <w:sz w:val="22"/>
          <w:szCs w:val="22"/>
        </w:rPr>
        <w:t xml:space="preserve"> de la </w:t>
      </w:r>
      <w:r w:rsidRPr="002778CB">
        <w:rPr>
          <w:rFonts w:ascii="Palatino Linotype" w:hAnsi="Palatino Linotype" w:cs="Tahoma"/>
          <w:bCs/>
          <w:sz w:val="22"/>
          <w:szCs w:val="22"/>
          <w:lang w:val="es-MX"/>
        </w:rPr>
        <w:t>Ley de Transparencia y Acceso a la Información Pública del Estado de México y Municipios</w:t>
      </w:r>
      <w:r w:rsidR="0001771D" w:rsidRPr="002778CB">
        <w:rPr>
          <w:rFonts w:ascii="Palatino Linotype" w:hAnsi="Palatino Linotype" w:cs="Tahoma"/>
          <w:bCs/>
          <w:sz w:val="22"/>
          <w:szCs w:val="22"/>
          <w:lang w:val="es-MX"/>
        </w:rPr>
        <w:t>;</w:t>
      </w:r>
      <w:r w:rsidR="00D558F8">
        <w:rPr>
          <w:rFonts w:ascii="Palatino Linotype" w:hAnsi="Palatino Linotype" w:cs="Tahoma"/>
          <w:bCs/>
          <w:sz w:val="22"/>
          <w:szCs w:val="22"/>
          <w:lang w:val="es-MX"/>
        </w:rPr>
        <w:t xml:space="preserve"> </w:t>
      </w:r>
      <w:r w:rsidR="0001771D" w:rsidRPr="002778CB">
        <w:rPr>
          <w:rFonts w:ascii="Palatino Linotype" w:hAnsi="Palatino Linotype" w:cs="Tahoma"/>
          <w:bCs/>
          <w:sz w:val="22"/>
          <w:szCs w:val="22"/>
          <w:lang w:val="es-MX"/>
        </w:rPr>
        <w:t xml:space="preserve">acto </w:t>
      </w:r>
      <w:r w:rsidR="00544785" w:rsidRPr="002778CB">
        <w:rPr>
          <w:rFonts w:ascii="Palatino Linotype" w:hAnsi="Palatino Linotype" w:cs="Tahoma"/>
          <w:bCs/>
          <w:sz w:val="22"/>
          <w:szCs w:val="22"/>
          <w:lang w:val="es-MX"/>
        </w:rPr>
        <w:t>que fue</w:t>
      </w:r>
      <w:r w:rsidRPr="002778CB">
        <w:rPr>
          <w:rFonts w:ascii="Palatino Linotype" w:hAnsi="Palatino Linotype" w:cs="Tahoma"/>
          <w:bCs/>
          <w:sz w:val="22"/>
          <w:szCs w:val="22"/>
          <w:lang w:val="es-MX"/>
        </w:rPr>
        <w:t xml:space="preserve"> notificado a las partes el mismo día, a través del Sistema de Acceso a la Información Mexiquense, otorgándoles un plazo de siete días hábiles posteriores a dicha</w:t>
      </w:r>
      <w:r w:rsidR="00D558F8">
        <w:rPr>
          <w:rFonts w:ascii="Palatino Linotype" w:hAnsi="Palatino Linotype" w:cs="Tahoma"/>
          <w:bCs/>
          <w:sz w:val="22"/>
          <w:szCs w:val="22"/>
          <w:lang w:val="es-MX"/>
        </w:rPr>
        <w:t>s</w:t>
      </w:r>
      <w:r w:rsidRPr="002778CB">
        <w:rPr>
          <w:rFonts w:ascii="Palatino Linotype" w:hAnsi="Palatino Linotype" w:cs="Tahoma"/>
          <w:bCs/>
          <w:sz w:val="22"/>
          <w:szCs w:val="22"/>
          <w:lang w:val="es-MX"/>
        </w:rPr>
        <w:t xml:space="preserve"> notificaciones para que manifestaran lo que a su derecho conviniera y formularan alegatos.</w:t>
      </w:r>
    </w:p>
    <w:p w:rsidR="00625DFB" w:rsidRPr="002778CB" w:rsidRDefault="00625DFB" w:rsidP="00E059BD">
      <w:pPr>
        <w:spacing w:line="360" w:lineRule="auto"/>
        <w:jc w:val="both"/>
        <w:rPr>
          <w:rFonts w:ascii="Palatino Linotype" w:hAnsi="Palatino Linotype" w:cs="Tahoma"/>
          <w:sz w:val="22"/>
          <w:szCs w:val="22"/>
          <w:lang w:val="es-ES_tradnl"/>
        </w:rPr>
      </w:pPr>
    </w:p>
    <w:p w:rsidR="00081885" w:rsidRPr="002778CB" w:rsidRDefault="00581D41" w:rsidP="00E059BD">
      <w:pPr>
        <w:spacing w:line="360" w:lineRule="auto"/>
        <w:jc w:val="both"/>
        <w:rPr>
          <w:rFonts w:ascii="Palatino Linotype" w:hAnsi="Palatino Linotype" w:cs="Tahoma"/>
          <w:bCs/>
          <w:iCs/>
          <w:sz w:val="22"/>
          <w:szCs w:val="22"/>
        </w:rPr>
      </w:pPr>
      <w:r w:rsidRPr="002778CB">
        <w:rPr>
          <w:rFonts w:ascii="Palatino Linotype" w:hAnsi="Palatino Linotype" w:cs="Tahoma"/>
          <w:b/>
          <w:sz w:val="22"/>
          <w:szCs w:val="22"/>
        </w:rPr>
        <w:lastRenderedPageBreak/>
        <w:t>c)</w:t>
      </w:r>
      <w:r w:rsidR="00565C0E" w:rsidRPr="002778CB">
        <w:rPr>
          <w:rFonts w:ascii="Palatino Linotype" w:hAnsi="Palatino Linotype" w:cs="Tahoma"/>
          <w:b/>
          <w:sz w:val="22"/>
          <w:szCs w:val="22"/>
        </w:rPr>
        <w:t xml:space="preserve"> Manifestaciones</w:t>
      </w:r>
      <w:r w:rsidRPr="002778CB">
        <w:rPr>
          <w:rFonts w:ascii="Palatino Linotype" w:hAnsi="Palatino Linotype" w:cs="Tahoma"/>
          <w:b/>
          <w:sz w:val="22"/>
          <w:szCs w:val="22"/>
        </w:rPr>
        <w:t>.</w:t>
      </w:r>
      <w:r w:rsidR="00D558F8">
        <w:rPr>
          <w:rFonts w:ascii="Palatino Linotype" w:hAnsi="Palatino Linotype" w:cs="Tahoma"/>
          <w:b/>
          <w:sz w:val="22"/>
          <w:szCs w:val="22"/>
        </w:rPr>
        <w:t xml:space="preserve"> </w:t>
      </w:r>
      <w:r w:rsidR="00B31222" w:rsidRPr="002778CB">
        <w:rPr>
          <w:rFonts w:ascii="Palatino Linotype" w:hAnsi="Palatino Linotype" w:cs="Tahoma"/>
          <w:sz w:val="22"/>
          <w:szCs w:val="22"/>
          <w:lang w:val="es-ES_tradnl"/>
        </w:rPr>
        <w:t xml:space="preserve">El </w:t>
      </w:r>
      <w:r w:rsidR="00847295">
        <w:rPr>
          <w:rFonts w:ascii="Palatino Linotype" w:hAnsi="Palatino Linotype" w:cs="Tahoma"/>
          <w:sz w:val="22"/>
          <w:szCs w:val="22"/>
          <w:lang w:val="es-ES_tradnl"/>
        </w:rPr>
        <w:t>quince</w:t>
      </w:r>
      <w:r w:rsidR="00CB05F4" w:rsidRPr="002778CB">
        <w:rPr>
          <w:rFonts w:ascii="Palatino Linotype" w:hAnsi="Palatino Linotype" w:cs="Tahoma"/>
          <w:sz w:val="22"/>
          <w:szCs w:val="22"/>
          <w:lang w:val="es-ES_tradnl"/>
        </w:rPr>
        <w:t xml:space="preserve"> de octubre de </w:t>
      </w:r>
      <w:r w:rsidR="00B31222" w:rsidRPr="002778CB">
        <w:rPr>
          <w:rFonts w:ascii="Palatino Linotype" w:hAnsi="Palatino Linotype" w:cs="Tahoma"/>
          <w:sz w:val="22"/>
          <w:szCs w:val="22"/>
          <w:lang w:val="es-ES_tradnl"/>
        </w:rPr>
        <w:t xml:space="preserve">dos mil dieciocho, se recibió a través </w:t>
      </w:r>
      <w:r w:rsidR="004435B4" w:rsidRPr="002778CB">
        <w:rPr>
          <w:rFonts w:ascii="Palatino Linotype" w:hAnsi="Palatino Linotype" w:cs="Tahoma"/>
          <w:sz w:val="22"/>
          <w:szCs w:val="22"/>
          <w:lang w:val="es-ES_tradnl"/>
        </w:rPr>
        <w:t xml:space="preserve">del </w:t>
      </w:r>
      <w:r w:rsidR="004435B4" w:rsidRPr="002778CB">
        <w:rPr>
          <w:rFonts w:ascii="Palatino Linotype" w:hAnsi="Palatino Linotype" w:cs="Tahoma"/>
          <w:sz w:val="22"/>
          <w:szCs w:val="22"/>
        </w:rPr>
        <w:t>Sistema de Acceso a la Información Mexiquense</w:t>
      </w:r>
      <w:r w:rsidR="00D558F8">
        <w:rPr>
          <w:rFonts w:ascii="Palatino Linotype" w:hAnsi="Palatino Linotype" w:cs="Tahoma"/>
          <w:sz w:val="22"/>
          <w:szCs w:val="22"/>
        </w:rPr>
        <w:t xml:space="preserve"> </w:t>
      </w:r>
      <w:r w:rsidR="00CB05F4" w:rsidRPr="002778CB">
        <w:rPr>
          <w:rFonts w:ascii="Palatino Linotype" w:hAnsi="Palatino Linotype" w:cs="Tahoma"/>
          <w:bCs/>
          <w:iCs/>
          <w:sz w:val="22"/>
          <w:szCs w:val="22"/>
        </w:rPr>
        <w:t>el informe justificado</w:t>
      </w:r>
      <w:r w:rsidR="00847295">
        <w:rPr>
          <w:rFonts w:ascii="Palatino Linotype" w:hAnsi="Palatino Linotype" w:cs="Tahoma"/>
          <w:bCs/>
          <w:iCs/>
          <w:sz w:val="22"/>
          <w:szCs w:val="22"/>
        </w:rPr>
        <w:t xml:space="preserve"> del Poder Legislativo</w:t>
      </w:r>
      <w:r w:rsidR="00B31222" w:rsidRPr="002778CB">
        <w:rPr>
          <w:rFonts w:ascii="Palatino Linotype" w:hAnsi="Palatino Linotype" w:cs="Tahoma"/>
          <w:sz w:val="22"/>
          <w:szCs w:val="22"/>
        </w:rPr>
        <w:t xml:space="preserve">, </w:t>
      </w:r>
      <w:r w:rsidR="00847295">
        <w:rPr>
          <w:rFonts w:ascii="Palatino Linotype" w:hAnsi="Palatino Linotype" w:cs="Tahoma"/>
          <w:sz w:val="22"/>
          <w:szCs w:val="22"/>
        </w:rPr>
        <w:t xml:space="preserve">al </w:t>
      </w:r>
      <w:r w:rsidR="001E49D7" w:rsidRPr="002778CB">
        <w:rPr>
          <w:rFonts w:ascii="Palatino Linotype" w:hAnsi="Palatino Linotype" w:cs="Tahoma"/>
          <w:sz w:val="22"/>
          <w:szCs w:val="22"/>
        </w:rPr>
        <w:t xml:space="preserve"> que </w:t>
      </w:r>
      <w:r w:rsidR="00847295">
        <w:rPr>
          <w:rFonts w:ascii="Palatino Linotype" w:hAnsi="Palatino Linotype" w:cs="Tahoma"/>
          <w:sz w:val="22"/>
          <w:szCs w:val="22"/>
        </w:rPr>
        <w:t xml:space="preserve">se adjuntaron la digitalización de los </w:t>
      </w:r>
      <w:r w:rsidR="001E49D7" w:rsidRPr="002778CB">
        <w:rPr>
          <w:rFonts w:ascii="Palatino Linotype" w:hAnsi="Palatino Linotype" w:cs="Tahoma"/>
          <w:sz w:val="22"/>
          <w:szCs w:val="22"/>
        </w:rPr>
        <w:t xml:space="preserve"> oficio </w:t>
      </w:r>
      <w:r w:rsidR="00847295">
        <w:rPr>
          <w:rFonts w:ascii="Palatino Linotype" w:hAnsi="Palatino Linotype" w:cs="Tahoma"/>
          <w:sz w:val="22"/>
          <w:szCs w:val="22"/>
        </w:rPr>
        <w:t xml:space="preserve">410001/087/2018 </w:t>
      </w:r>
      <w:r w:rsidR="00565C0E" w:rsidRPr="002778CB">
        <w:rPr>
          <w:rFonts w:ascii="Palatino Linotype" w:hAnsi="Palatino Linotype" w:cs="Tahoma"/>
          <w:sz w:val="22"/>
          <w:szCs w:val="22"/>
        </w:rPr>
        <w:t>emitido por el Servidor Público Habilitado</w:t>
      </w:r>
      <w:r w:rsidR="00847295">
        <w:rPr>
          <w:rFonts w:ascii="Palatino Linotype" w:hAnsi="Palatino Linotype" w:cs="Tahoma"/>
          <w:sz w:val="22"/>
          <w:szCs w:val="22"/>
        </w:rPr>
        <w:t xml:space="preserve"> de la Secretaría de Administración y Finanzas</w:t>
      </w:r>
      <w:r w:rsidR="00565C0E" w:rsidRPr="002778CB">
        <w:rPr>
          <w:rFonts w:ascii="Palatino Linotype" w:hAnsi="Palatino Linotype" w:cs="Tahoma"/>
          <w:bCs/>
          <w:iCs/>
          <w:sz w:val="22"/>
          <w:szCs w:val="22"/>
          <w:u w:val="single"/>
        </w:rPr>
        <w:t>,</w:t>
      </w:r>
      <w:r w:rsidR="00D558F8">
        <w:rPr>
          <w:rFonts w:ascii="Palatino Linotype" w:hAnsi="Palatino Linotype" w:cs="Tahoma"/>
          <w:bCs/>
          <w:iCs/>
          <w:sz w:val="22"/>
          <w:szCs w:val="22"/>
          <w:u w:val="single"/>
        </w:rPr>
        <w:t xml:space="preserve"> </w:t>
      </w:r>
      <w:r w:rsidR="00565C0E" w:rsidRPr="002778CB">
        <w:rPr>
          <w:rFonts w:ascii="Palatino Linotype" w:hAnsi="Palatino Linotype" w:cs="Tahoma"/>
          <w:bCs/>
          <w:iCs/>
          <w:sz w:val="22"/>
          <w:szCs w:val="22"/>
        </w:rPr>
        <w:t xml:space="preserve">el </w:t>
      </w:r>
      <w:r w:rsidR="00847295">
        <w:rPr>
          <w:rFonts w:ascii="Palatino Linotype" w:hAnsi="Palatino Linotype" w:cs="Tahoma"/>
          <w:bCs/>
          <w:iCs/>
          <w:sz w:val="22"/>
          <w:szCs w:val="22"/>
        </w:rPr>
        <w:t xml:space="preserve">oficio CPL/AIP/125/2018 signado por la Servidor Público Habilitado de la Contraloría </w:t>
      </w:r>
      <w:r w:rsidR="00565C0E" w:rsidRPr="002778CB">
        <w:rPr>
          <w:rFonts w:ascii="Palatino Linotype" w:hAnsi="Palatino Linotype" w:cs="Tahoma"/>
          <w:bCs/>
          <w:iCs/>
          <w:sz w:val="22"/>
          <w:szCs w:val="22"/>
        </w:rPr>
        <w:t>y, el Informe Justificado presentado por el Titular de la</w:t>
      </w:r>
      <w:r w:rsidR="00847295">
        <w:rPr>
          <w:rFonts w:ascii="Palatino Linotype" w:hAnsi="Palatino Linotype" w:cs="Tahoma"/>
          <w:bCs/>
          <w:iCs/>
          <w:sz w:val="22"/>
          <w:szCs w:val="22"/>
        </w:rPr>
        <w:t xml:space="preserve"> Unidad de T</w:t>
      </w:r>
      <w:r w:rsidR="002E0369" w:rsidRPr="002778CB">
        <w:rPr>
          <w:rFonts w:ascii="Palatino Linotype" w:hAnsi="Palatino Linotype" w:cs="Tahoma"/>
          <w:bCs/>
          <w:iCs/>
          <w:sz w:val="22"/>
          <w:szCs w:val="22"/>
        </w:rPr>
        <w:t>ransparencia de</w:t>
      </w:r>
      <w:r w:rsidR="00847295">
        <w:rPr>
          <w:rFonts w:ascii="Palatino Linotype" w:hAnsi="Palatino Linotype" w:cs="Tahoma"/>
          <w:bCs/>
          <w:iCs/>
          <w:sz w:val="22"/>
          <w:szCs w:val="22"/>
        </w:rPr>
        <w:t>l Poder Legislativo</w:t>
      </w:r>
      <w:r w:rsidR="00565C0E" w:rsidRPr="002778CB">
        <w:rPr>
          <w:rFonts w:ascii="Palatino Linotype" w:hAnsi="Palatino Linotype" w:cs="Tahoma"/>
          <w:bCs/>
          <w:iCs/>
          <w:sz w:val="22"/>
          <w:szCs w:val="22"/>
        </w:rPr>
        <w:t xml:space="preserve">, en los términos </w:t>
      </w:r>
      <w:r w:rsidR="00081885" w:rsidRPr="002778CB">
        <w:rPr>
          <w:rFonts w:ascii="Palatino Linotype" w:hAnsi="Palatino Linotype" w:cs="Tahoma"/>
          <w:bCs/>
          <w:iCs/>
          <w:sz w:val="22"/>
          <w:szCs w:val="22"/>
        </w:rPr>
        <w:t>siguientes:</w:t>
      </w:r>
    </w:p>
    <w:p w:rsidR="00C141BF" w:rsidRDefault="00C141BF" w:rsidP="00E059BD">
      <w:pPr>
        <w:spacing w:line="360" w:lineRule="auto"/>
        <w:jc w:val="both"/>
        <w:rPr>
          <w:rFonts w:ascii="Palatino Linotype" w:hAnsi="Palatino Linotype" w:cs="Tahoma"/>
          <w:bCs/>
          <w:iCs/>
          <w:sz w:val="22"/>
          <w:szCs w:val="22"/>
        </w:rPr>
      </w:pPr>
    </w:p>
    <w:p w:rsidR="00847295" w:rsidRPr="00847295" w:rsidRDefault="00847295" w:rsidP="00E059BD">
      <w:pPr>
        <w:pStyle w:val="Prrafodelista"/>
        <w:numPr>
          <w:ilvl w:val="0"/>
          <w:numId w:val="29"/>
        </w:numPr>
        <w:spacing w:line="360" w:lineRule="auto"/>
        <w:jc w:val="both"/>
        <w:rPr>
          <w:rFonts w:ascii="Palatino Linotype" w:hAnsi="Palatino Linotype" w:cs="Tahoma"/>
          <w:bCs/>
          <w:iCs/>
          <w:szCs w:val="22"/>
        </w:rPr>
      </w:pPr>
      <w:r>
        <w:rPr>
          <w:rFonts w:ascii="Palatino Linotype" w:hAnsi="Palatino Linotype" w:cs="Tahoma"/>
          <w:szCs w:val="22"/>
        </w:rPr>
        <w:t>O</w:t>
      </w:r>
      <w:r w:rsidRPr="002778CB">
        <w:rPr>
          <w:rFonts w:ascii="Palatino Linotype" w:hAnsi="Palatino Linotype" w:cs="Tahoma"/>
          <w:szCs w:val="22"/>
        </w:rPr>
        <w:t xml:space="preserve">ficio </w:t>
      </w:r>
      <w:r>
        <w:rPr>
          <w:rFonts w:ascii="Palatino Linotype" w:hAnsi="Palatino Linotype" w:cs="Tahoma"/>
          <w:szCs w:val="22"/>
        </w:rPr>
        <w:t xml:space="preserve">410001/087/2018: </w:t>
      </w:r>
    </w:p>
    <w:p w:rsidR="00847295" w:rsidRDefault="00A14DD2" w:rsidP="00E059BD">
      <w:pPr>
        <w:spacing w:line="360" w:lineRule="auto"/>
        <w:ind w:left="567" w:right="539"/>
        <w:jc w:val="both"/>
        <w:rPr>
          <w:rFonts w:ascii="Palatino Linotype" w:hAnsi="Palatino Linotype" w:cs="Tahoma"/>
          <w:bCs/>
          <w:iCs/>
          <w:szCs w:val="22"/>
        </w:rPr>
      </w:pPr>
      <w:r>
        <w:rPr>
          <w:rFonts w:ascii="Palatino Linotype" w:hAnsi="Palatino Linotype" w:cs="Tahoma"/>
          <w:bCs/>
          <w:iCs/>
          <w:szCs w:val="22"/>
        </w:rPr>
        <w:t>…</w:t>
      </w:r>
    </w:p>
    <w:p w:rsidR="00A14DD2" w:rsidRPr="00A14DD2" w:rsidRDefault="00A14DD2" w:rsidP="00E059BD">
      <w:pPr>
        <w:spacing w:line="360" w:lineRule="auto"/>
        <w:ind w:left="567" w:right="539"/>
        <w:jc w:val="both"/>
        <w:rPr>
          <w:rFonts w:ascii="Palatino Linotype" w:hAnsi="Palatino Linotype"/>
          <w:noProof/>
          <w:lang w:val="es-MX" w:eastAsia="es-MX"/>
        </w:rPr>
      </w:pPr>
      <w:r w:rsidRPr="00A14DD2">
        <w:rPr>
          <w:rFonts w:ascii="Palatino Linotype" w:hAnsi="Palatino Linotype"/>
          <w:noProof/>
          <w:lang w:val="es-MX" w:eastAsia="es-MX"/>
        </w:rPr>
        <w:t>Al  respecto me permito  precisar  que en la  respuesta  pro</w:t>
      </w:r>
      <w:r w:rsidR="00BF6F43">
        <w:rPr>
          <w:rFonts w:ascii="Palatino Linotype" w:hAnsi="Palatino Linotype"/>
          <w:noProof/>
          <w:lang w:val="es-MX" w:eastAsia="es-MX"/>
        </w:rPr>
        <w:t>porcionada  se informó que  la Diputada</w:t>
      </w:r>
      <w:r w:rsidRPr="00A14DD2">
        <w:rPr>
          <w:rFonts w:ascii="Palatino Linotype" w:hAnsi="Palatino Linotype"/>
          <w:noProof/>
          <w:lang w:val="es-MX" w:eastAsia="es-MX"/>
        </w:rPr>
        <w:t xml:space="preserve"> Rosa María Pineda Campos tomó protesta de su cargo el día 4 de septiembre de 2018, por lo que a la fecha de la recepción de la solicitud, en su expediente laboral no se encontraba el documento solicitado.</w:t>
      </w:r>
    </w:p>
    <w:p w:rsidR="00A14DD2" w:rsidRPr="00A14DD2" w:rsidRDefault="00A14DD2" w:rsidP="00E059BD">
      <w:pPr>
        <w:spacing w:line="360" w:lineRule="auto"/>
        <w:ind w:left="567" w:right="539"/>
        <w:jc w:val="both"/>
        <w:rPr>
          <w:rFonts w:ascii="Palatino Linotype" w:hAnsi="Palatino Linotype"/>
          <w:noProof/>
          <w:lang w:val="es-MX" w:eastAsia="es-MX"/>
        </w:rPr>
      </w:pPr>
    </w:p>
    <w:p w:rsidR="00A14DD2" w:rsidRPr="00A14DD2" w:rsidRDefault="00A14DD2" w:rsidP="00E059BD">
      <w:pPr>
        <w:spacing w:line="360" w:lineRule="auto"/>
        <w:ind w:left="567" w:right="539"/>
        <w:jc w:val="both"/>
        <w:rPr>
          <w:rFonts w:ascii="Palatino Linotype" w:hAnsi="Palatino Linotype"/>
          <w:b/>
          <w:noProof/>
          <w:u w:val="single"/>
          <w:lang w:val="es-MX" w:eastAsia="es-MX"/>
        </w:rPr>
      </w:pPr>
      <w:r w:rsidRPr="00A14DD2">
        <w:rPr>
          <w:rFonts w:ascii="Palatino Linotype" w:hAnsi="Palatino Linotype"/>
          <w:noProof/>
          <w:lang w:val="es-MX" w:eastAsia="es-MX"/>
        </w:rPr>
        <w:t xml:space="preserve">Por  lo anterior, </w:t>
      </w:r>
      <w:r w:rsidRPr="00A14DD2">
        <w:rPr>
          <w:rFonts w:ascii="Palatino Linotype" w:hAnsi="Palatino Linotype"/>
          <w:b/>
          <w:noProof/>
          <w:u w:val="single"/>
          <w:lang w:val="es-MX" w:eastAsia="es-MX"/>
        </w:rPr>
        <w:t xml:space="preserve">me permito  comunicar  que a la fecha  del  presente informe se  cuenta con la ficha  curricular  de  la </w:t>
      </w:r>
      <w:r w:rsidR="00BF6F43">
        <w:rPr>
          <w:rFonts w:ascii="Palatino Linotype" w:hAnsi="Palatino Linotype"/>
          <w:b/>
          <w:noProof/>
          <w:u w:val="single"/>
          <w:lang w:val="es-MX" w:eastAsia="es-MX"/>
        </w:rPr>
        <w:t>Diputada</w:t>
      </w:r>
      <w:r w:rsidRPr="00A14DD2">
        <w:rPr>
          <w:rFonts w:ascii="Palatino Linotype" w:hAnsi="Palatino Linotype"/>
          <w:b/>
          <w:noProof/>
          <w:u w:val="single"/>
          <w:lang w:val="es-MX" w:eastAsia="es-MX"/>
        </w:rPr>
        <w:t xml:space="preserve">  Rosa María Pineda Campos, la cual se anexa y  da respuesta a la solicitud.</w:t>
      </w:r>
    </w:p>
    <w:p w:rsidR="00A14DD2" w:rsidRPr="00A14DD2" w:rsidRDefault="00A14DD2" w:rsidP="00E059BD">
      <w:pPr>
        <w:spacing w:line="360" w:lineRule="auto"/>
        <w:ind w:left="567" w:right="539"/>
        <w:jc w:val="both"/>
        <w:rPr>
          <w:rFonts w:ascii="Palatino Linotype" w:hAnsi="Palatino Linotype"/>
          <w:noProof/>
          <w:lang w:val="es-MX" w:eastAsia="es-MX"/>
        </w:rPr>
      </w:pPr>
    </w:p>
    <w:p w:rsidR="00A14DD2" w:rsidRDefault="00A14DD2" w:rsidP="00E059BD">
      <w:pPr>
        <w:spacing w:line="360" w:lineRule="auto"/>
        <w:ind w:left="567" w:right="539"/>
        <w:jc w:val="both"/>
        <w:rPr>
          <w:rFonts w:ascii="Palatino Linotype" w:hAnsi="Palatino Linotype"/>
          <w:noProof/>
          <w:lang w:val="es-MX" w:eastAsia="es-MX"/>
        </w:rPr>
      </w:pPr>
      <w:r w:rsidRPr="00A14DD2">
        <w:rPr>
          <w:rFonts w:ascii="Palatino Linotype" w:hAnsi="Palatino Linotype"/>
          <w:noProof/>
          <w:lang w:val="es-MX" w:eastAsia="es-MX"/>
        </w:rPr>
        <w:t>Atendiendo a lo mencionado, solicito sean tomadas  en consideración las observaciones contenidas  en  el  presente  documento  a  efecto  de  que  sea  debidamente  integrado  el Informe de Justificación que deberá  remitirse al Instituto de Transparencia, Acceso  a la Información   Pública  y   Protección  de   Datos   Personales   del   Estado   de   México   y Municipios.</w:t>
      </w:r>
    </w:p>
    <w:p w:rsidR="00A14DD2" w:rsidRDefault="00A14DD2" w:rsidP="00E059BD">
      <w:pPr>
        <w:spacing w:line="360" w:lineRule="auto"/>
        <w:ind w:left="567" w:right="539"/>
        <w:jc w:val="both"/>
        <w:rPr>
          <w:rFonts w:ascii="Palatino Linotype" w:hAnsi="Palatino Linotype"/>
          <w:noProof/>
          <w:lang w:val="es-MX" w:eastAsia="es-MX"/>
        </w:rPr>
      </w:pPr>
      <w:r>
        <w:rPr>
          <w:rFonts w:ascii="Palatino Linotype" w:hAnsi="Palatino Linotype"/>
          <w:noProof/>
          <w:lang w:val="es-MX" w:eastAsia="es-MX"/>
        </w:rPr>
        <w:t>…</w:t>
      </w:r>
    </w:p>
    <w:p w:rsidR="00A14DD2" w:rsidRDefault="000F03F2" w:rsidP="00E059BD">
      <w:pPr>
        <w:spacing w:line="360" w:lineRule="auto"/>
        <w:ind w:left="567" w:right="539"/>
        <w:jc w:val="both"/>
        <w:rPr>
          <w:rFonts w:ascii="Palatino Linotype" w:hAnsi="Palatino Linotype"/>
          <w:noProof/>
          <w:lang w:val="es-MX" w:eastAsia="es-MX"/>
        </w:rPr>
      </w:pPr>
      <w:r>
        <w:rPr>
          <w:rFonts w:ascii="Palatino Linotype" w:hAnsi="Palatino Linotype"/>
          <w:noProof/>
          <w:lang w:val="es-MX" w:eastAsia="es-MX"/>
        </w:rPr>
        <w:t>(</w:t>
      </w:r>
      <w:r w:rsidR="00A14DD2">
        <w:rPr>
          <w:rFonts w:ascii="Palatino Linotype" w:hAnsi="Palatino Linotype"/>
          <w:noProof/>
          <w:lang w:val="es-MX" w:eastAsia="es-MX"/>
        </w:rPr>
        <w:t>Enfasis añadido</w:t>
      </w:r>
      <w:r>
        <w:rPr>
          <w:rFonts w:ascii="Palatino Linotype" w:hAnsi="Palatino Linotype"/>
          <w:noProof/>
          <w:lang w:val="es-MX" w:eastAsia="es-MX"/>
        </w:rPr>
        <w:t>)</w:t>
      </w:r>
    </w:p>
    <w:p w:rsidR="00A14DD2" w:rsidRDefault="00A14DD2" w:rsidP="00E059BD">
      <w:pPr>
        <w:spacing w:line="360" w:lineRule="auto"/>
        <w:ind w:right="539"/>
        <w:jc w:val="both"/>
        <w:rPr>
          <w:noProof/>
          <w:lang w:val="es-MX" w:eastAsia="es-MX"/>
        </w:rPr>
      </w:pPr>
    </w:p>
    <w:p w:rsidR="00A14DD2" w:rsidRDefault="00A14DD2" w:rsidP="00E059BD">
      <w:pPr>
        <w:spacing w:line="360" w:lineRule="auto"/>
        <w:ind w:left="567" w:right="539"/>
        <w:jc w:val="both"/>
        <w:rPr>
          <w:rFonts w:ascii="Palatino Linotype" w:hAnsi="Palatino Linotype"/>
          <w:noProof/>
          <w:lang w:val="es-MX" w:eastAsia="es-MX"/>
        </w:rPr>
      </w:pPr>
      <w:r>
        <w:rPr>
          <w:noProof/>
        </w:rPr>
        <w:lastRenderedPageBreak/>
        <w:drawing>
          <wp:anchor distT="0" distB="0" distL="114300" distR="114300" simplePos="0" relativeHeight="251679744" behindDoc="1" locked="0" layoutInCell="1" allowOverlap="1">
            <wp:simplePos x="0" y="0"/>
            <wp:positionH relativeFrom="margin">
              <wp:align>right</wp:align>
            </wp:positionH>
            <wp:positionV relativeFrom="paragraph">
              <wp:posOffset>264411</wp:posOffset>
            </wp:positionV>
            <wp:extent cx="5546090" cy="7234555"/>
            <wp:effectExtent l="0" t="0" r="0" b="4445"/>
            <wp:wrapTight wrapText="bothSides">
              <wp:wrapPolygon edited="0">
                <wp:start x="0" y="0"/>
                <wp:lineTo x="0" y="21556"/>
                <wp:lineTo x="21516" y="21556"/>
                <wp:lineTo x="2151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7218" t="16634" r="9891" b="7293"/>
                    <a:stretch/>
                  </pic:blipFill>
                  <pic:spPr bwMode="auto">
                    <a:xfrm>
                      <a:off x="0" y="0"/>
                      <a:ext cx="5549954" cy="7239855"/>
                    </a:xfrm>
                    <a:prstGeom prst="rect">
                      <a:avLst/>
                    </a:prstGeom>
                    <a:ln>
                      <a:noFill/>
                    </a:ln>
                    <a:extLst>
                      <a:ext uri="{53640926-AAD7-44D8-BBD7-CCE9431645EC}">
                        <a14:shadowObscured xmlns:a14="http://schemas.microsoft.com/office/drawing/2010/main"/>
                      </a:ext>
                    </a:extLst>
                  </pic:spPr>
                </pic:pic>
              </a:graphicData>
            </a:graphic>
          </wp:anchor>
        </w:drawing>
      </w:r>
      <w:r>
        <w:rPr>
          <w:rFonts w:ascii="Palatino Linotype" w:hAnsi="Palatino Linotype"/>
          <w:noProof/>
          <w:lang w:val="es-MX" w:eastAsia="es-MX"/>
        </w:rPr>
        <w:t>Anexo: FICHA CURRICULAR.pdf</w:t>
      </w:r>
    </w:p>
    <w:p w:rsidR="00A14DD2" w:rsidRDefault="000F03F2" w:rsidP="00E059BD">
      <w:pPr>
        <w:spacing w:line="360" w:lineRule="auto"/>
        <w:ind w:right="539"/>
        <w:jc w:val="both"/>
        <w:rPr>
          <w:rFonts w:ascii="Palatino Linotype" w:hAnsi="Palatino Linotype"/>
          <w:noProof/>
          <w:lang w:val="es-MX" w:eastAsia="es-MX"/>
        </w:rPr>
      </w:pPr>
      <w:r>
        <w:rPr>
          <w:noProof/>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175</wp:posOffset>
            </wp:positionV>
            <wp:extent cx="5747385" cy="4156075"/>
            <wp:effectExtent l="0" t="0" r="5715" b="0"/>
            <wp:wrapTight wrapText="bothSides">
              <wp:wrapPolygon edited="0">
                <wp:start x="0" y="0"/>
                <wp:lineTo x="0" y="21484"/>
                <wp:lineTo x="21550" y="21484"/>
                <wp:lineTo x="2155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6341" t="19597" r="9541" b="36540"/>
                    <a:stretch/>
                  </pic:blipFill>
                  <pic:spPr bwMode="auto">
                    <a:xfrm>
                      <a:off x="0" y="0"/>
                      <a:ext cx="5747385" cy="4156075"/>
                    </a:xfrm>
                    <a:prstGeom prst="rect">
                      <a:avLst/>
                    </a:prstGeom>
                    <a:ln>
                      <a:noFill/>
                    </a:ln>
                    <a:extLst>
                      <a:ext uri="{53640926-AAD7-44D8-BBD7-CCE9431645EC}">
                        <a14:shadowObscured xmlns:a14="http://schemas.microsoft.com/office/drawing/2010/main"/>
                      </a:ext>
                    </a:extLst>
                  </pic:spPr>
                </pic:pic>
              </a:graphicData>
            </a:graphic>
          </wp:anchor>
        </w:drawing>
      </w:r>
    </w:p>
    <w:p w:rsidR="003D4E8C" w:rsidRPr="003D4E8C" w:rsidRDefault="003D4E8C" w:rsidP="00E059BD">
      <w:pPr>
        <w:pStyle w:val="Prrafodelista"/>
        <w:numPr>
          <w:ilvl w:val="0"/>
          <w:numId w:val="29"/>
        </w:numPr>
        <w:spacing w:line="360" w:lineRule="auto"/>
        <w:ind w:right="539"/>
        <w:jc w:val="both"/>
        <w:rPr>
          <w:rFonts w:ascii="Palatino Linotype" w:hAnsi="Palatino Linotype"/>
          <w:noProof/>
          <w:lang w:eastAsia="es-MX"/>
        </w:rPr>
      </w:pPr>
      <w:r>
        <w:rPr>
          <w:rFonts w:ascii="Palatino Linotype" w:hAnsi="Palatino Linotype" w:cs="Tahoma"/>
          <w:bCs/>
          <w:iCs/>
          <w:szCs w:val="22"/>
        </w:rPr>
        <w:t>O</w:t>
      </w:r>
      <w:r w:rsidRPr="003D4E8C">
        <w:rPr>
          <w:rFonts w:ascii="Palatino Linotype" w:hAnsi="Palatino Linotype" w:cs="Tahoma"/>
          <w:bCs/>
          <w:iCs/>
          <w:szCs w:val="22"/>
        </w:rPr>
        <w:t>ficio CPL/AIP/125/2018</w:t>
      </w:r>
    </w:p>
    <w:p w:rsidR="003D4E8C" w:rsidRDefault="003D4E8C" w:rsidP="00E059BD">
      <w:pPr>
        <w:pStyle w:val="Prrafodelista"/>
        <w:spacing w:line="360" w:lineRule="auto"/>
        <w:ind w:right="539"/>
        <w:jc w:val="both"/>
        <w:rPr>
          <w:rFonts w:ascii="Palatino Linotype" w:hAnsi="Palatino Linotype"/>
          <w:noProof/>
          <w:sz w:val="20"/>
          <w:szCs w:val="20"/>
          <w:lang w:eastAsia="es-MX"/>
        </w:rPr>
      </w:pPr>
      <w:r>
        <w:rPr>
          <w:rFonts w:ascii="Palatino Linotype" w:hAnsi="Palatino Linotype"/>
          <w:noProof/>
          <w:sz w:val="20"/>
          <w:szCs w:val="20"/>
          <w:lang w:eastAsia="es-MX"/>
        </w:rPr>
        <w:t>…</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r w:rsidRPr="003D4E8C">
        <w:rPr>
          <w:rFonts w:ascii="Palatino Linotype" w:hAnsi="Palatino Linotype"/>
          <w:noProof/>
          <w:sz w:val="20"/>
          <w:szCs w:val="20"/>
          <w:lang w:eastAsia="es-MX"/>
        </w:rPr>
        <w:t xml:space="preserve">En esta oficina no se niega información alguna que esté señalada como pública; en el caso  que nos ocupa, a la fecha, </w:t>
      </w:r>
      <w:r w:rsidRPr="003D4E8C">
        <w:rPr>
          <w:rFonts w:ascii="Palatino Linotype" w:hAnsi="Palatino Linotype"/>
          <w:b/>
          <w:noProof/>
          <w:sz w:val="20"/>
          <w:szCs w:val="20"/>
          <w:u w:val="single"/>
          <w:lang w:eastAsia="es-MX"/>
        </w:rPr>
        <w:t xml:space="preserve">no se ha presentado  Manifestación de Bienes ni Declaración de  Intereses de  la </w:t>
      </w:r>
      <w:r w:rsidR="00BF6F43">
        <w:rPr>
          <w:rFonts w:ascii="Palatino Linotype" w:hAnsi="Palatino Linotype"/>
          <w:b/>
          <w:noProof/>
          <w:sz w:val="20"/>
          <w:szCs w:val="20"/>
          <w:u w:val="single"/>
          <w:lang w:eastAsia="es-MX"/>
        </w:rPr>
        <w:t>Diputada</w:t>
      </w:r>
      <w:r w:rsidRPr="003D4E8C">
        <w:rPr>
          <w:rFonts w:ascii="Palatino Linotype" w:hAnsi="Palatino Linotype"/>
          <w:b/>
          <w:noProof/>
          <w:sz w:val="20"/>
          <w:szCs w:val="20"/>
          <w:u w:val="single"/>
          <w:lang w:eastAsia="es-MX"/>
        </w:rPr>
        <w:t xml:space="preserve">  Rosa  María  Pineda Campos.</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r w:rsidRPr="003D4E8C">
        <w:rPr>
          <w:rFonts w:ascii="Palatino Linotype" w:hAnsi="Palatino Linotype"/>
          <w:noProof/>
          <w:sz w:val="20"/>
          <w:szCs w:val="20"/>
          <w:lang w:eastAsia="es-MX"/>
        </w:rPr>
        <w:t>Tal y como se dio contestación a su solicitud, de conformidad  co</w:t>
      </w:r>
      <w:r>
        <w:rPr>
          <w:rFonts w:ascii="Palatino Linotype" w:hAnsi="Palatino Linotype"/>
          <w:noProof/>
          <w:sz w:val="20"/>
          <w:szCs w:val="20"/>
          <w:lang w:eastAsia="es-MX"/>
        </w:rPr>
        <w:t>n la competenc</w:t>
      </w:r>
      <w:r w:rsidRPr="003D4E8C">
        <w:rPr>
          <w:rFonts w:ascii="Palatino Linotype" w:hAnsi="Palatino Linotype"/>
          <w:noProof/>
          <w:sz w:val="20"/>
          <w:szCs w:val="20"/>
          <w:lang w:eastAsia="es-MX"/>
        </w:rPr>
        <w:t xml:space="preserve">ia de éste órgano de control,  </w:t>
      </w:r>
      <w:r w:rsidRPr="003D4E8C">
        <w:rPr>
          <w:rFonts w:ascii="Palatino Linotype" w:hAnsi="Palatino Linotype"/>
          <w:b/>
          <w:noProof/>
          <w:sz w:val="20"/>
          <w:szCs w:val="20"/>
          <w:u w:val="single"/>
          <w:lang w:eastAsia="es-MX"/>
        </w:rPr>
        <w:t>los Diputados presentan ante esta autoridad  la Declaración de Situación Patrimonial y Declaración de Intereses al inicio del cargo dentro de los sesenta días naturales siguientes a la  toma  de  posesión  del  mismo</w:t>
      </w:r>
      <w:r w:rsidRPr="003D4E8C">
        <w:rPr>
          <w:rFonts w:ascii="Palatino Linotype" w:hAnsi="Palatino Linotype"/>
          <w:noProof/>
          <w:sz w:val="20"/>
          <w:szCs w:val="20"/>
          <w:lang w:eastAsia="es-MX"/>
        </w:rPr>
        <w:t>.  Quedando  excluida  la  declaración  fiscal  por  ser  de  carácter federal.</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r w:rsidRPr="003D4E8C">
        <w:rPr>
          <w:rFonts w:ascii="Palatino Linotype" w:hAnsi="Palatino Linotype"/>
          <w:noProof/>
          <w:sz w:val="20"/>
          <w:szCs w:val="20"/>
          <w:lang w:eastAsia="es-MX"/>
        </w:rPr>
        <w:lastRenderedPageBreak/>
        <w:t xml:space="preserve">En el caso que nos ocupa, como es de su conocimiento el periodo de ejercicio constitucional de la LX Legislatura del Estado de México, inició el 5 de septiembre del año en curso, por lo que a partir del 6 de septiembre </w:t>
      </w:r>
      <w:r w:rsidRPr="003D4E8C">
        <w:rPr>
          <w:rFonts w:ascii="Palatino Linotype" w:hAnsi="Palatino Linotype"/>
          <w:b/>
          <w:noProof/>
          <w:sz w:val="20"/>
          <w:szCs w:val="20"/>
          <w:u w:val="single"/>
          <w:lang w:eastAsia="es-MX"/>
        </w:rPr>
        <w:t>los Diputados que la integran, cuentan con 60 días naturales para entregar las Declaraciones de Situación Patrimonial y de Intereses, esto es, el 03 de noviembre es la fecha límite</w:t>
      </w:r>
      <w:r w:rsidRPr="003D4E8C">
        <w:rPr>
          <w:rFonts w:ascii="Palatino Linotype" w:hAnsi="Palatino Linotype"/>
          <w:noProof/>
          <w:sz w:val="20"/>
          <w:szCs w:val="20"/>
          <w:lang w:eastAsia="es-MX"/>
        </w:rPr>
        <w:t xml:space="preserve"> en que podrán presentar con oportunidad las declaraciones ante éste órgano de  control.</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p>
    <w:p w:rsidR="003D4E8C" w:rsidRPr="003D4E8C" w:rsidRDefault="003D4E8C" w:rsidP="00E059BD">
      <w:pPr>
        <w:pStyle w:val="Prrafodelista"/>
        <w:spacing w:line="360" w:lineRule="auto"/>
        <w:ind w:right="539"/>
        <w:jc w:val="both"/>
        <w:rPr>
          <w:rFonts w:ascii="Palatino Linotype" w:hAnsi="Palatino Linotype"/>
          <w:b/>
          <w:noProof/>
          <w:sz w:val="20"/>
          <w:szCs w:val="20"/>
          <w:u w:val="single"/>
          <w:lang w:eastAsia="es-MX"/>
        </w:rPr>
      </w:pPr>
      <w:r w:rsidRPr="003D4E8C">
        <w:rPr>
          <w:rFonts w:ascii="Palatino Linotype" w:hAnsi="Palatino Linotype"/>
          <w:b/>
          <w:noProof/>
          <w:sz w:val="20"/>
          <w:szCs w:val="20"/>
          <w:u w:val="single"/>
          <w:lang w:eastAsia="es-MX"/>
        </w:rPr>
        <w:t xml:space="preserve">Cabe precisar, que al día  de  hoy no se tiene  registro de recepción de las Declaraciones de Situación Patrimonial y de Intereses de la </w:t>
      </w:r>
      <w:r w:rsidR="00BF6F43">
        <w:rPr>
          <w:rFonts w:ascii="Palatino Linotype" w:hAnsi="Palatino Linotype"/>
          <w:b/>
          <w:noProof/>
          <w:sz w:val="20"/>
          <w:szCs w:val="20"/>
          <w:u w:val="single"/>
          <w:lang w:eastAsia="es-MX"/>
        </w:rPr>
        <w:t>Diputada</w:t>
      </w:r>
      <w:r w:rsidRPr="003D4E8C">
        <w:rPr>
          <w:rFonts w:ascii="Palatino Linotype" w:hAnsi="Palatino Linotype"/>
          <w:b/>
          <w:noProof/>
          <w:sz w:val="20"/>
          <w:szCs w:val="20"/>
          <w:u w:val="single"/>
          <w:lang w:eastAsia="es-MX"/>
        </w:rPr>
        <w:t xml:space="preserve"> Rosa María Pineda Campos.</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r w:rsidRPr="003D4E8C">
        <w:rPr>
          <w:rFonts w:ascii="Palatino Linotype" w:hAnsi="Palatino Linotype"/>
          <w:noProof/>
          <w:sz w:val="20"/>
          <w:szCs w:val="20"/>
          <w:lang w:eastAsia="es-MX"/>
        </w:rPr>
        <w:t>Por lo anterior, se confirma la respuesta a la solicitud 00409/PLEGISLA/IP/2018, emitida por esta Dependencia el pasado 14 de septiembre del año en curso.</w:t>
      </w:r>
    </w:p>
    <w:p w:rsidR="003D4E8C" w:rsidRDefault="003D4E8C" w:rsidP="00E059BD">
      <w:pPr>
        <w:pStyle w:val="Prrafodelista"/>
        <w:spacing w:line="360" w:lineRule="auto"/>
        <w:ind w:right="539"/>
        <w:jc w:val="both"/>
        <w:rPr>
          <w:rFonts w:ascii="Palatino Linotype" w:hAnsi="Palatino Linotype"/>
          <w:noProof/>
          <w:sz w:val="20"/>
          <w:szCs w:val="20"/>
          <w:lang w:eastAsia="es-MX"/>
        </w:rPr>
      </w:pPr>
      <w:r>
        <w:rPr>
          <w:rFonts w:ascii="Palatino Linotype" w:hAnsi="Palatino Linotype"/>
          <w:noProof/>
          <w:sz w:val="20"/>
          <w:szCs w:val="20"/>
          <w:lang w:eastAsia="es-MX"/>
        </w:rPr>
        <w:t>…</w:t>
      </w:r>
    </w:p>
    <w:p w:rsidR="003D4E8C" w:rsidRPr="003D4E8C" w:rsidRDefault="000F03F2" w:rsidP="00E059BD">
      <w:pPr>
        <w:pStyle w:val="Prrafodelista"/>
        <w:spacing w:line="360" w:lineRule="auto"/>
        <w:ind w:right="539"/>
        <w:jc w:val="both"/>
        <w:rPr>
          <w:rFonts w:ascii="Palatino Linotype" w:hAnsi="Palatino Linotype"/>
          <w:noProof/>
          <w:sz w:val="20"/>
          <w:szCs w:val="20"/>
          <w:lang w:eastAsia="es-MX"/>
        </w:rPr>
      </w:pPr>
      <w:r>
        <w:rPr>
          <w:rFonts w:ascii="Palatino Linotype" w:hAnsi="Palatino Linotype"/>
          <w:noProof/>
          <w:sz w:val="20"/>
          <w:szCs w:val="20"/>
          <w:lang w:eastAsia="es-MX"/>
        </w:rPr>
        <w:t>(</w:t>
      </w:r>
      <w:r w:rsidR="003D4E8C">
        <w:rPr>
          <w:rFonts w:ascii="Palatino Linotype" w:hAnsi="Palatino Linotype"/>
          <w:noProof/>
          <w:sz w:val="20"/>
          <w:szCs w:val="20"/>
          <w:lang w:eastAsia="es-MX"/>
        </w:rPr>
        <w:t>Enfasis añadido</w:t>
      </w:r>
      <w:r>
        <w:rPr>
          <w:rFonts w:ascii="Palatino Linotype" w:hAnsi="Palatino Linotype"/>
          <w:noProof/>
          <w:sz w:val="20"/>
          <w:szCs w:val="20"/>
          <w:lang w:eastAsia="es-MX"/>
        </w:rPr>
        <w:t>)</w:t>
      </w:r>
    </w:p>
    <w:p w:rsidR="00A14DD2" w:rsidRDefault="00A14DD2" w:rsidP="00E059BD">
      <w:pPr>
        <w:spacing w:line="360" w:lineRule="auto"/>
        <w:jc w:val="both"/>
        <w:rPr>
          <w:rFonts w:ascii="Palatino Linotype" w:hAnsi="Palatino Linotype"/>
          <w:noProof/>
          <w:lang w:val="es-MX" w:eastAsia="es-MX"/>
        </w:rPr>
      </w:pPr>
    </w:p>
    <w:p w:rsidR="00A14DD2" w:rsidRPr="003D4E8C" w:rsidRDefault="003D4E8C" w:rsidP="00E059BD">
      <w:pPr>
        <w:pStyle w:val="Prrafodelista"/>
        <w:numPr>
          <w:ilvl w:val="0"/>
          <w:numId w:val="29"/>
        </w:numPr>
        <w:spacing w:line="360" w:lineRule="auto"/>
        <w:jc w:val="both"/>
        <w:rPr>
          <w:noProof/>
          <w:lang w:eastAsia="es-MX"/>
        </w:rPr>
      </w:pPr>
      <w:r w:rsidRPr="002778CB">
        <w:rPr>
          <w:rFonts w:ascii="Palatino Linotype" w:hAnsi="Palatino Linotype" w:cs="Tahoma"/>
          <w:bCs/>
          <w:iCs/>
          <w:szCs w:val="22"/>
        </w:rPr>
        <w:t>Informe Justificado presentado por el Titular de la</w:t>
      </w:r>
      <w:r>
        <w:rPr>
          <w:rFonts w:ascii="Palatino Linotype" w:hAnsi="Palatino Linotype" w:cs="Tahoma"/>
          <w:bCs/>
          <w:iCs/>
          <w:szCs w:val="22"/>
        </w:rPr>
        <w:t xml:space="preserve"> Unidad de T</w:t>
      </w:r>
      <w:r w:rsidRPr="002778CB">
        <w:rPr>
          <w:rFonts w:ascii="Palatino Linotype" w:hAnsi="Palatino Linotype" w:cs="Tahoma"/>
          <w:bCs/>
          <w:iCs/>
          <w:szCs w:val="22"/>
        </w:rPr>
        <w:t>ransparencia de</w:t>
      </w:r>
      <w:r>
        <w:rPr>
          <w:rFonts w:ascii="Palatino Linotype" w:hAnsi="Palatino Linotype" w:cs="Tahoma"/>
          <w:bCs/>
          <w:iCs/>
          <w:szCs w:val="22"/>
        </w:rPr>
        <w:t xml:space="preserve">l Poder Legislativo: </w:t>
      </w:r>
    </w:p>
    <w:p w:rsidR="003D4E8C" w:rsidRPr="003D4E8C" w:rsidRDefault="003D4E8C" w:rsidP="00E059BD">
      <w:pPr>
        <w:pStyle w:val="Prrafodelista"/>
        <w:spacing w:line="360" w:lineRule="auto"/>
        <w:jc w:val="both"/>
        <w:rPr>
          <w:rFonts w:ascii="Palatino Linotype" w:hAnsi="Palatino Linotype" w:cs="Tahoma"/>
          <w:bCs/>
          <w:iCs/>
          <w:sz w:val="20"/>
          <w:szCs w:val="20"/>
        </w:rPr>
      </w:pPr>
      <w:r w:rsidRPr="003D4E8C">
        <w:rPr>
          <w:rFonts w:ascii="Palatino Linotype" w:hAnsi="Palatino Linotype" w:cs="Tahoma"/>
          <w:bCs/>
          <w:iCs/>
          <w:sz w:val="20"/>
          <w:szCs w:val="20"/>
        </w:rPr>
        <w:t>…</w:t>
      </w:r>
    </w:p>
    <w:p w:rsidR="003D4E8C" w:rsidRPr="003D4E8C" w:rsidRDefault="003D4E8C" w:rsidP="00E059BD">
      <w:pPr>
        <w:pStyle w:val="Prrafodelista"/>
        <w:spacing w:line="360" w:lineRule="auto"/>
        <w:ind w:right="539"/>
        <w:jc w:val="both"/>
        <w:rPr>
          <w:rFonts w:ascii="Palatino Linotype" w:hAnsi="Palatino Linotype" w:cs="Tahoma"/>
          <w:bCs/>
          <w:iCs/>
          <w:sz w:val="20"/>
          <w:szCs w:val="20"/>
        </w:rPr>
      </w:pPr>
      <w:r>
        <w:rPr>
          <w:rFonts w:ascii="Palatino Linotype" w:hAnsi="Palatino Linotype" w:cs="Tahoma"/>
          <w:bCs/>
          <w:iCs/>
          <w:sz w:val="20"/>
          <w:szCs w:val="20"/>
        </w:rPr>
        <w:t xml:space="preserve">5. </w:t>
      </w:r>
      <w:r w:rsidRPr="003D4E8C">
        <w:rPr>
          <w:rFonts w:ascii="Palatino Linotype" w:hAnsi="Palatino Linotype" w:cs="Tahoma"/>
          <w:bCs/>
          <w:iCs/>
          <w:sz w:val="20"/>
          <w:szCs w:val="20"/>
        </w:rPr>
        <w:t>Los servidores públicos habilitados de la Contraloría y la Secreta</w:t>
      </w:r>
      <w:r>
        <w:rPr>
          <w:rFonts w:ascii="Palatino Linotype" w:hAnsi="Palatino Linotype" w:cs="Tahoma"/>
          <w:bCs/>
          <w:iCs/>
          <w:sz w:val="20"/>
          <w:szCs w:val="20"/>
        </w:rPr>
        <w:t>ría de Administración y Finanza</w:t>
      </w:r>
      <w:r w:rsidRPr="003D4E8C">
        <w:rPr>
          <w:rFonts w:ascii="Palatino Linotype" w:hAnsi="Palatino Linotype" w:cs="Tahoma"/>
          <w:bCs/>
          <w:iCs/>
          <w:sz w:val="20"/>
          <w:szCs w:val="20"/>
        </w:rPr>
        <w:t>,</w:t>
      </w:r>
      <w:r w:rsidR="00C14BF7">
        <w:rPr>
          <w:rFonts w:ascii="Palatino Linotype" w:hAnsi="Palatino Linotype" w:cs="Tahoma"/>
          <w:bCs/>
          <w:iCs/>
          <w:sz w:val="20"/>
          <w:szCs w:val="20"/>
        </w:rPr>
        <w:t xml:space="preserve"> </w:t>
      </w:r>
      <w:r w:rsidRPr="003D4E8C">
        <w:rPr>
          <w:rFonts w:ascii="Palatino Linotype" w:hAnsi="Palatino Linotype" w:cs="Tahoma"/>
          <w:bCs/>
          <w:iCs/>
          <w:sz w:val="20"/>
          <w:szCs w:val="20"/>
        </w:rPr>
        <w:t>mediante oficios CPL/AIP/125/2018 y 41001/087/2018, respectivamente, remitieron sus manifestacio</w:t>
      </w:r>
      <w:r>
        <w:rPr>
          <w:rFonts w:ascii="Palatino Linotype" w:hAnsi="Palatino Linotype" w:cs="Tahoma"/>
          <w:bCs/>
          <w:iCs/>
          <w:sz w:val="20"/>
          <w:szCs w:val="20"/>
        </w:rPr>
        <w:t xml:space="preserve">nes a fin de facilitar a esta </w:t>
      </w:r>
      <w:r w:rsidRPr="003D4E8C">
        <w:rPr>
          <w:rFonts w:ascii="Palatino Linotype" w:hAnsi="Palatino Linotype" w:cs="Tahoma"/>
          <w:bCs/>
          <w:iCs/>
          <w:sz w:val="20"/>
          <w:szCs w:val="20"/>
        </w:rPr>
        <w:t>Unidad mayores elementos para la rendición del informe de justificación en el presente asunto.</w:t>
      </w:r>
    </w:p>
    <w:p w:rsidR="003D4E8C" w:rsidRPr="003D4E8C" w:rsidRDefault="003D4E8C" w:rsidP="00E059BD">
      <w:pPr>
        <w:pStyle w:val="Prrafodelista"/>
        <w:spacing w:line="360" w:lineRule="auto"/>
        <w:ind w:right="539"/>
        <w:jc w:val="both"/>
        <w:rPr>
          <w:rFonts w:ascii="Palatino Linotype" w:hAnsi="Palatino Linotype" w:cs="Tahoma"/>
          <w:bCs/>
          <w:iCs/>
          <w:sz w:val="20"/>
          <w:szCs w:val="20"/>
        </w:rPr>
      </w:pPr>
    </w:p>
    <w:p w:rsidR="003D4E8C" w:rsidRDefault="003D4E8C" w:rsidP="00E059BD">
      <w:pPr>
        <w:pStyle w:val="Prrafodelista"/>
        <w:spacing w:line="360" w:lineRule="auto"/>
        <w:ind w:right="539"/>
        <w:jc w:val="both"/>
        <w:rPr>
          <w:rFonts w:ascii="Palatino Linotype" w:hAnsi="Palatino Linotype" w:cs="Tahoma"/>
          <w:bCs/>
          <w:iCs/>
          <w:sz w:val="20"/>
          <w:szCs w:val="20"/>
        </w:rPr>
      </w:pPr>
      <w:r w:rsidRPr="003D4E8C">
        <w:rPr>
          <w:rFonts w:ascii="Palatino Linotype" w:hAnsi="Palatino Linotype" w:cs="Tahoma"/>
          <w:bCs/>
          <w:iCs/>
          <w:sz w:val="20"/>
          <w:szCs w:val="20"/>
        </w:rPr>
        <w:t>6.</w:t>
      </w:r>
      <w:r w:rsidR="00D558F8">
        <w:rPr>
          <w:rFonts w:ascii="Palatino Linotype" w:hAnsi="Palatino Linotype" w:cs="Tahoma"/>
          <w:bCs/>
          <w:iCs/>
          <w:sz w:val="20"/>
          <w:szCs w:val="20"/>
        </w:rPr>
        <w:t xml:space="preserve"> </w:t>
      </w:r>
      <w:r w:rsidRPr="003D4E8C">
        <w:rPr>
          <w:rFonts w:ascii="Palatino Linotype" w:hAnsi="Palatino Linotype" w:cs="Tahoma"/>
          <w:bCs/>
          <w:iCs/>
          <w:sz w:val="20"/>
          <w:szCs w:val="20"/>
        </w:rPr>
        <w:t xml:space="preserve">Tomando en consideración que el recurso de revisión fue admitido por esa ponencia </w:t>
      </w:r>
      <w:r w:rsidR="002D6C5D">
        <w:rPr>
          <w:rFonts w:ascii="Palatino Linotype" w:hAnsi="Palatino Linotype" w:cs="Tahoma"/>
          <w:bCs/>
          <w:iCs/>
          <w:sz w:val="20"/>
          <w:szCs w:val="20"/>
        </w:rPr>
        <w:t>el 05 de octubre de 2018, este S</w:t>
      </w:r>
      <w:r w:rsidRPr="003D4E8C">
        <w:rPr>
          <w:rFonts w:ascii="Palatino Linotype" w:hAnsi="Palatino Linotype" w:cs="Tahoma"/>
          <w:bCs/>
          <w:iCs/>
          <w:sz w:val="20"/>
          <w:szCs w:val="20"/>
        </w:rPr>
        <w:t>ujeto obligado rinde el p</w:t>
      </w:r>
      <w:r>
        <w:rPr>
          <w:rFonts w:ascii="Palatino Linotype" w:hAnsi="Palatino Linotype" w:cs="Tahoma"/>
          <w:bCs/>
          <w:iCs/>
          <w:sz w:val="20"/>
          <w:szCs w:val="20"/>
        </w:rPr>
        <w:t xml:space="preserve">resente informe dentro del plazo que para </w:t>
      </w:r>
      <w:r w:rsidRPr="003D4E8C">
        <w:rPr>
          <w:rFonts w:ascii="Palatino Linotype" w:hAnsi="Palatino Linotype" w:cs="Tahoma"/>
          <w:bCs/>
          <w:iCs/>
          <w:sz w:val="20"/>
          <w:szCs w:val="20"/>
        </w:rPr>
        <w:t>tal efecto otorga el artículo 185 fracción II de la Ley de la materia.</w:t>
      </w:r>
    </w:p>
    <w:p w:rsidR="003D4E8C" w:rsidRDefault="003D4E8C" w:rsidP="00E059BD">
      <w:pPr>
        <w:pStyle w:val="Prrafodelista"/>
        <w:spacing w:line="360" w:lineRule="auto"/>
        <w:ind w:right="539"/>
        <w:jc w:val="both"/>
        <w:rPr>
          <w:rFonts w:ascii="Palatino Linotype" w:hAnsi="Palatino Linotype" w:cs="Tahoma"/>
          <w:bCs/>
          <w:iCs/>
          <w:sz w:val="20"/>
          <w:szCs w:val="20"/>
        </w:rPr>
      </w:pPr>
      <w:r>
        <w:rPr>
          <w:rFonts w:ascii="Palatino Linotype" w:hAnsi="Palatino Linotype" w:cs="Tahoma"/>
          <w:bCs/>
          <w:iCs/>
          <w:sz w:val="20"/>
          <w:szCs w:val="20"/>
        </w:rPr>
        <w:t>…</w:t>
      </w:r>
    </w:p>
    <w:p w:rsidR="003D4E8C" w:rsidRPr="003D4E8C" w:rsidRDefault="003D4E8C" w:rsidP="00E059BD">
      <w:pPr>
        <w:pStyle w:val="Prrafodelista"/>
        <w:spacing w:line="360" w:lineRule="auto"/>
        <w:ind w:right="539"/>
        <w:jc w:val="both"/>
        <w:rPr>
          <w:rFonts w:ascii="Palatino Linotype" w:hAnsi="Palatino Linotype" w:cs="Tahoma"/>
          <w:bCs/>
          <w:iCs/>
          <w:sz w:val="20"/>
          <w:szCs w:val="20"/>
        </w:rPr>
      </w:pPr>
      <w:r w:rsidRPr="000F03F2">
        <w:rPr>
          <w:rFonts w:ascii="Palatino Linotype" w:hAnsi="Palatino Linotype" w:cs="Tahoma"/>
          <w:b/>
          <w:bCs/>
          <w:iCs/>
          <w:sz w:val="20"/>
          <w:szCs w:val="20"/>
          <w:u w:val="single"/>
        </w:rPr>
        <w:t xml:space="preserve">Toda vez que el servidor público habilitado de la Secretaría de Administración y Finanzas modifica su respuesta inicial y  remite junto  con el oficio 41001/087/2018, la ficha  curricular  de  la </w:t>
      </w:r>
      <w:r w:rsidR="00BF6F43">
        <w:rPr>
          <w:rFonts w:ascii="Palatino Linotype" w:hAnsi="Palatino Linotype" w:cs="Tahoma"/>
          <w:b/>
          <w:bCs/>
          <w:iCs/>
          <w:sz w:val="20"/>
          <w:szCs w:val="20"/>
          <w:u w:val="single"/>
        </w:rPr>
        <w:t>Diputada</w:t>
      </w:r>
      <w:r w:rsidRPr="000F03F2">
        <w:rPr>
          <w:rFonts w:ascii="Palatino Linotype" w:hAnsi="Palatino Linotype" w:cs="Tahoma"/>
          <w:b/>
          <w:bCs/>
          <w:iCs/>
          <w:sz w:val="20"/>
          <w:szCs w:val="20"/>
          <w:u w:val="single"/>
        </w:rPr>
        <w:t xml:space="preserve">  Rosa  María  Pineda  Campos, se actualiza la causal </w:t>
      </w:r>
      <w:r w:rsidRPr="000F03F2">
        <w:rPr>
          <w:rFonts w:ascii="Palatino Linotype" w:hAnsi="Palatino Linotype" w:cs="Tahoma"/>
          <w:b/>
          <w:bCs/>
          <w:iCs/>
          <w:sz w:val="20"/>
          <w:szCs w:val="20"/>
          <w:u w:val="single"/>
        </w:rPr>
        <w:lastRenderedPageBreak/>
        <w:t>de sobreseimiento prevista</w:t>
      </w:r>
      <w:r w:rsidR="000F03F2">
        <w:rPr>
          <w:rFonts w:ascii="Palatino Linotype" w:hAnsi="Palatino Linotype" w:cs="Tahoma"/>
          <w:b/>
          <w:bCs/>
          <w:iCs/>
          <w:sz w:val="20"/>
          <w:szCs w:val="20"/>
          <w:u w:val="single"/>
        </w:rPr>
        <w:t xml:space="preserve"> en el artículo 192 fracción III</w:t>
      </w:r>
      <w:r w:rsidR="00677390">
        <w:rPr>
          <w:rFonts w:ascii="Palatino Linotype" w:hAnsi="Palatino Linotype" w:cs="Tahoma"/>
          <w:b/>
          <w:bCs/>
          <w:iCs/>
          <w:sz w:val="20"/>
          <w:szCs w:val="20"/>
          <w:u w:val="single"/>
        </w:rPr>
        <w:t xml:space="preserve"> </w:t>
      </w:r>
      <w:r w:rsidRPr="003D4E8C">
        <w:rPr>
          <w:rFonts w:ascii="Palatino Linotype" w:hAnsi="Palatino Linotype" w:cs="Tahoma"/>
          <w:bCs/>
          <w:iCs/>
          <w:sz w:val="20"/>
          <w:szCs w:val="20"/>
        </w:rPr>
        <w:t>de la Ley de Transparencia y Acceso a la Información Pública del Estado de México y Municipios, la cual señala:</w:t>
      </w:r>
    </w:p>
    <w:p w:rsidR="003D4E8C" w:rsidRPr="003D4E8C" w:rsidRDefault="003D4E8C" w:rsidP="00E059BD">
      <w:pPr>
        <w:pStyle w:val="Prrafodelista"/>
        <w:spacing w:line="360" w:lineRule="auto"/>
        <w:ind w:right="539"/>
        <w:jc w:val="both"/>
        <w:rPr>
          <w:rFonts w:ascii="Palatino Linotype" w:hAnsi="Palatino Linotype" w:cs="Tahoma"/>
          <w:bCs/>
          <w:iCs/>
          <w:sz w:val="20"/>
          <w:szCs w:val="20"/>
        </w:rPr>
      </w:pPr>
    </w:p>
    <w:p w:rsidR="003D4E8C" w:rsidRPr="003D4E8C" w:rsidRDefault="003D4E8C" w:rsidP="00E059BD">
      <w:pPr>
        <w:pStyle w:val="Prrafodelista"/>
        <w:spacing w:line="360" w:lineRule="auto"/>
        <w:ind w:left="1134" w:right="539"/>
        <w:jc w:val="both"/>
        <w:rPr>
          <w:rFonts w:ascii="Palatino Linotype" w:hAnsi="Palatino Linotype" w:cs="Tahoma"/>
          <w:bCs/>
          <w:iCs/>
          <w:sz w:val="20"/>
          <w:szCs w:val="20"/>
        </w:rPr>
      </w:pPr>
      <w:r w:rsidRPr="003D4E8C">
        <w:rPr>
          <w:rFonts w:ascii="Palatino Linotype" w:hAnsi="Palatino Linotype" w:cs="Tahoma"/>
          <w:bCs/>
          <w:iCs/>
          <w:sz w:val="20"/>
          <w:szCs w:val="20"/>
        </w:rPr>
        <w:t>«Artículo 192. El recurso será sobreseído, en todo o en parte, cuando una vez admitido, se actualicen alguno de los siguientes supuestos:</w:t>
      </w:r>
    </w:p>
    <w:p w:rsidR="003D4E8C" w:rsidRPr="003D4E8C" w:rsidRDefault="003D4E8C" w:rsidP="00E059BD">
      <w:pPr>
        <w:pStyle w:val="Prrafodelista"/>
        <w:spacing w:line="360" w:lineRule="auto"/>
        <w:ind w:left="1134" w:right="539"/>
        <w:jc w:val="both"/>
        <w:rPr>
          <w:rFonts w:ascii="Palatino Linotype" w:hAnsi="Palatino Linotype" w:cs="Tahoma"/>
          <w:bCs/>
          <w:iCs/>
          <w:sz w:val="20"/>
          <w:szCs w:val="20"/>
        </w:rPr>
      </w:pPr>
      <w:r w:rsidRPr="003D4E8C">
        <w:rPr>
          <w:rFonts w:ascii="Palatino Linotype" w:hAnsi="Palatino Linotype" w:cs="Tahoma"/>
          <w:bCs/>
          <w:iCs/>
          <w:sz w:val="20"/>
          <w:szCs w:val="20"/>
        </w:rPr>
        <w:t>[...]</w:t>
      </w:r>
    </w:p>
    <w:p w:rsidR="003D4E8C" w:rsidRPr="003D4E8C" w:rsidRDefault="003D4E8C" w:rsidP="00E059BD">
      <w:pPr>
        <w:pStyle w:val="Prrafodelista"/>
        <w:spacing w:line="360" w:lineRule="auto"/>
        <w:ind w:left="1134" w:right="539"/>
        <w:jc w:val="both"/>
        <w:rPr>
          <w:rFonts w:ascii="Palatino Linotype" w:hAnsi="Palatino Linotype" w:cs="Tahoma"/>
          <w:bCs/>
          <w:iCs/>
          <w:sz w:val="20"/>
          <w:szCs w:val="20"/>
        </w:rPr>
      </w:pPr>
      <w:r>
        <w:rPr>
          <w:rFonts w:ascii="Palatino Linotype" w:hAnsi="Palatino Linotype" w:cs="Tahoma"/>
          <w:bCs/>
          <w:iCs/>
          <w:sz w:val="20"/>
          <w:szCs w:val="20"/>
        </w:rPr>
        <w:t>III</w:t>
      </w:r>
      <w:r w:rsidRPr="003D4E8C">
        <w:rPr>
          <w:rFonts w:ascii="Palatino Linotype" w:hAnsi="Palatino Linotype" w:cs="Tahoma"/>
          <w:bCs/>
          <w:iCs/>
          <w:sz w:val="20"/>
          <w:szCs w:val="20"/>
        </w:rPr>
        <w:t xml:space="preserve">. El sujeto obligado responsable del acto lo modifique o revoque de tal manera que el recurso de revisión quede sin </w:t>
      </w:r>
      <w:r>
        <w:rPr>
          <w:rFonts w:ascii="Palatino Linotype" w:hAnsi="Palatino Linotype" w:cs="Tahoma"/>
          <w:bCs/>
          <w:iCs/>
          <w:sz w:val="20"/>
          <w:szCs w:val="20"/>
        </w:rPr>
        <w:t>materia» (</w:t>
      </w:r>
      <w:r w:rsidRPr="003D4E8C">
        <w:rPr>
          <w:rFonts w:ascii="Palatino Linotype" w:hAnsi="Palatino Linotype" w:cs="Tahoma"/>
          <w:bCs/>
          <w:iCs/>
          <w:sz w:val="20"/>
          <w:szCs w:val="20"/>
          <w:u w:val="single"/>
        </w:rPr>
        <w:t>lo resaltado es propio</w:t>
      </w:r>
      <w:r w:rsidRPr="003D4E8C">
        <w:rPr>
          <w:rFonts w:ascii="Palatino Linotype" w:hAnsi="Palatino Linotype" w:cs="Tahoma"/>
          <w:bCs/>
          <w:iCs/>
          <w:sz w:val="20"/>
          <w:szCs w:val="20"/>
        </w:rPr>
        <w:t>).</w:t>
      </w:r>
    </w:p>
    <w:p w:rsidR="003D4E8C" w:rsidRPr="003D4E8C" w:rsidRDefault="003D4E8C" w:rsidP="00E059BD">
      <w:pPr>
        <w:pStyle w:val="Prrafodelista"/>
        <w:spacing w:line="360" w:lineRule="auto"/>
        <w:ind w:right="539"/>
        <w:jc w:val="both"/>
        <w:rPr>
          <w:rFonts w:ascii="Palatino Linotype" w:hAnsi="Palatino Linotype" w:cs="Tahoma"/>
          <w:bCs/>
          <w:iCs/>
          <w:sz w:val="20"/>
          <w:szCs w:val="20"/>
        </w:rPr>
      </w:pPr>
    </w:p>
    <w:p w:rsidR="003D4E8C" w:rsidRPr="000F03F2" w:rsidRDefault="003D4E8C" w:rsidP="00E059BD">
      <w:pPr>
        <w:pStyle w:val="Prrafodelista"/>
        <w:spacing w:line="360" w:lineRule="auto"/>
        <w:ind w:right="539"/>
        <w:jc w:val="both"/>
        <w:rPr>
          <w:rFonts w:ascii="Palatino Linotype" w:hAnsi="Palatino Linotype" w:cs="Tahoma"/>
          <w:b/>
          <w:bCs/>
          <w:iCs/>
          <w:sz w:val="20"/>
          <w:szCs w:val="20"/>
          <w:u w:val="single"/>
        </w:rPr>
      </w:pPr>
      <w:r w:rsidRPr="000F03F2">
        <w:rPr>
          <w:rFonts w:ascii="Palatino Linotype" w:hAnsi="Palatino Linotype" w:cs="Tahoma"/>
          <w:b/>
          <w:bCs/>
          <w:iCs/>
          <w:sz w:val="20"/>
          <w:szCs w:val="20"/>
          <w:u w:val="single"/>
        </w:rPr>
        <w:t xml:space="preserve">En este sentido, procede el sobreseimiento del presente asunto, respecto del currículum vitae de la referida </w:t>
      </w:r>
      <w:r w:rsidR="00BF6F43">
        <w:rPr>
          <w:rFonts w:ascii="Palatino Linotype" w:hAnsi="Palatino Linotype" w:cs="Tahoma"/>
          <w:b/>
          <w:bCs/>
          <w:iCs/>
          <w:sz w:val="20"/>
          <w:szCs w:val="20"/>
          <w:u w:val="single"/>
        </w:rPr>
        <w:t>Diputada</w:t>
      </w:r>
      <w:r w:rsidRPr="000F03F2">
        <w:rPr>
          <w:rFonts w:ascii="Palatino Linotype" w:hAnsi="Palatino Linotype" w:cs="Tahoma"/>
          <w:b/>
          <w:bCs/>
          <w:iCs/>
          <w:sz w:val="20"/>
          <w:szCs w:val="20"/>
          <w:u w:val="single"/>
        </w:rPr>
        <w:t>.</w:t>
      </w:r>
    </w:p>
    <w:p w:rsidR="003D4E8C" w:rsidRDefault="003D4E8C" w:rsidP="00E059BD">
      <w:pPr>
        <w:pStyle w:val="Prrafodelista"/>
        <w:spacing w:line="360" w:lineRule="auto"/>
        <w:ind w:right="539"/>
        <w:jc w:val="both"/>
        <w:rPr>
          <w:noProof/>
          <w:lang w:eastAsia="es-MX"/>
        </w:rPr>
      </w:pPr>
      <w:r>
        <w:rPr>
          <w:noProof/>
          <w:lang w:eastAsia="es-MX"/>
        </w:rPr>
        <w:t>…</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r w:rsidRPr="003D4E8C">
        <w:rPr>
          <w:rFonts w:ascii="Palatino Linotype" w:hAnsi="Palatino Linotype"/>
          <w:noProof/>
          <w:sz w:val="20"/>
          <w:szCs w:val="20"/>
          <w:lang w:eastAsia="es-MX"/>
        </w:rPr>
        <w:t xml:space="preserve">En el oficio CPL/AIP/125/2018, la servidora pública habilitada de la Contraloría reitera que a la fecha deloficio (08 de octubre de 2018), «no se tiene registro de recepción de las Declaraciones de Situación Patrimonial y de Intereses de la </w:t>
      </w:r>
      <w:r w:rsidR="00BF6F43">
        <w:rPr>
          <w:rFonts w:ascii="Palatino Linotype" w:hAnsi="Palatino Linotype"/>
          <w:noProof/>
          <w:sz w:val="20"/>
          <w:szCs w:val="20"/>
          <w:lang w:eastAsia="es-MX"/>
        </w:rPr>
        <w:t>Diputada</w:t>
      </w:r>
      <w:r w:rsidRPr="003D4E8C">
        <w:rPr>
          <w:rFonts w:ascii="Palatino Linotype" w:hAnsi="Palatino Linotype"/>
          <w:noProof/>
          <w:sz w:val="20"/>
          <w:szCs w:val="20"/>
          <w:lang w:eastAsia="es-MX"/>
        </w:rPr>
        <w:t xml:space="preserve"> Rosa María Pineda Campos».</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r w:rsidRPr="003D4E8C">
        <w:rPr>
          <w:rFonts w:ascii="Palatino Linotype" w:hAnsi="Palatino Linotype"/>
          <w:noProof/>
          <w:sz w:val="20"/>
          <w:szCs w:val="20"/>
          <w:lang w:eastAsia="es-MX"/>
        </w:rPr>
        <w:t>Visto lo anterior, queda en evidencia que la respuesta proporcionada por este sujeto obligado fue conforme a derecho, pues en ningún momento se negó la información al solicitante, ya que se hizo de su conocimiento, en primer término,</w:t>
      </w:r>
      <w:r w:rsidR="007D2EA4">
        <w:rPr>
          <w:rFonts w:ascii="Palatino Linotype" w:hAnsi="Palatino Linotype"/>
          <w:noProof/>
          <w:sz w:val="20"/>
          <w:szCs w:val="20"/>
          <w:lang w:eastAsia="es-MX"/>
        </w:rPr>
        <w:t xml:space="preserve"> que este Poder Legislativo únicamente recibe l</w:t>
      </w:r>
      <w:r w:rsidRPr="003D4E8C">
        <w:rPr>
          <w:rFonts w:ascii="Palatino Linotype" w:hAnsi="Palatino Linotype"/>
          <w:noProof/>
          <w:sz w:val="20"/>
          <w:szCs w:val="20"/>
          <w:lang w:eastAsia="es-MX"/>
        </w:rPr>
        <w:t>as Declaracione</w:t>
      </w:r>
      <w:r>
        <w:rPr>
          <w:rFonts w:ascii="Palatino Linotype" w:hAnsi="Palatino Linotype"/>
          <w:noProof/>
          <w:sz w:val="20"/>
          <w:szCs w:val="20"/>
          <w:lang w:eastAsia="es-MX"/>
        </w:rPr>
        <w:t xml:space="preserve">s de Situación Patrimonial y de </w:t>
      </w:r>
      <w:r w:rsidRPr="003D4E8C">
        <w:rPr>
          <w:rFonts w:ascii="Palatino Linotype" w:hAnsi="Palatino Linotype"/>
          <w:noProof/>
          <w:sz w:val="20"/>
          <w:szCs w:val="20"/>
          <w:lang w:eastAsia="es-MX"/>
        </w:rPr>
        <w:t>I</w:t>
      </w:r>
      <w:r>
        <w:rPr>
          <w:rFonts w:ascii="Palatino Linotype" w:hAnsi="Palatino Linotype"/>
          <w:noProof/>
          <w:sz w:val="20"/>
          <w:szCs w:val="20"/>
          <w:lang w:eastAsia="es-MX"/>
        </w:rPr>
        <w:t>ntereses de los diputados, conforme a l</w:t>
      </w:r>
      <w:r w:rsidRPr="003D4E8C">
        <w:rPr>
          <w:rFonts w:ascii="Palatino Linotype" w:hAnsi="Palatino Linotype"/>
          <w:noProof/>
          <w:sz w:val="20"/>
          <w:szCs w:val="20"/>
          <w:lang w:eastAsia="es-MX"/>
        </w:rPr>
        <w:t>o previsto por elartículo 33 de l a Ley de Responsabilidades Administrativas del Estado de México y Municipios.</w:t>
      </w:r>
    </w:p>
    <w:p w:rsidR="003D4E8C" w:rsidRPr="003D4E8C" w:rsidRDefault="003D4E8C" w:rsidP="00E059BD">
      <w:pPr>
        <w:pStyle w:val="Prrafodelista"/>
        <w:spacing w:line="360" w:lineRule="auto"/>
        <w:ind w:right="539"/>
        <w:jc w:val="both"/>
        <w:rPr>
          <w:rFonts w:ascii="Palatino Linotype" w:hAnsi="Palatino Linotype"/>
          <w:noProof/>
          <w:sz w:val="20"/>
          <w:szCs w:val="20"/>
          <w:lang w:eastAsia="es-MX"/>
        </w:rPr>
      </w:pPr>
    </w:p>
    <w:p w:rsidR="003D4E8C" w:rsidRDefault="003D4E8C" w:rsidP="00E059BD">
      <w:pPr>
        <w:pStyle w:val="Prrafodelista"/>
        <w:spacing w:line="360" w:lineRule="auto"/>
        <w:ind w:right="539"/>
        <w:jc w:val="both"/>
        <w:rPr>
          <w:rFonts w:ascii="Palatino Linotype" w:hAnsi="Palatino Linotype"/>
          <w:noProof/>
          <w:sz w:val="20"/>
          <w:szCs w:val="20"/>
          <w:lang w:eastAsia="es-MX"/>
        </w:rPr>
      </w:pPr>
      <w:r w:rsidRPr="003D4E8C">
        <w:rPr>
          <w:rFonts w:ascii="Palatino Linotype" w:hAnsi="Palatino Linotype"/>
          <w:noProof/>
          <w:sz w:val="20"/>
          <w:szCs w:val="20"/>
          <w:lang w:eastAsia="es-MX"/>
        </w:rPr>
        <w:t xml:space="preserve">Asimismo,  </w:t>
      </w:r>
      <w:r w:rsidRPr="000F03F2">
        <w:rPr>
          <w:rFonts w:ascii="Palatino Linotype" w:hAnsi="Palatino Linotype"/>
          <w:b/>
          <w:noProof/>
          <w:sz w:val="20"/>
          <w:szCs w:val="20"/>
          <w:u w:val="single"/>
          <w:lang w:eastAsia="es-MX"/>
        </w:rPr>
        <w:t>se  hizo  del  conocimiento  del  solicitante  que  el plazo  para  presentar  dichas  Declaracion</w:t>
      </w:r>
      <w:r w:rsidR="007D2EA4" w:rsidRPr="000F03F2">
        <w:rPr>
          <w:rFonts w:ascii="Palatino Linotype" w:hAnsi="Palatino Linotype"/>
          <w:b/>
          <w:noProof/>
          <w:sz w:val="20"/>
          <w:szCs w:val="20"/>
          <w:u w:val="single"/>
          <w:lang w:eastAsia="es-MX"/>
        </w:rPr>
        <w:t xml:space="preserve">es,  es </w:t>
      </w:r>
      <w:r w:rsidRPr="000F03F2">
        <w:rPr>
          <w:rFonts w:ascii="Palatino Linotype" w:hAnsi="Palatino Linotype"/>
          <w:b/>
          <w:noProof/>
          <w:sz w:val="20"/>
          <w:szCs w:val="20"/>
          <w:u w:val="single"/>
          <w:lang w:eastAsia="es-MX"/>
        </w:rPr>
        <w:t xml:space="preserve">el que establece el artículo 34 fracción Idel referido ordenamiento, en ese sentido, los diputados a la LX Legislatura tienen hasta el 03 de noviembre del año en curso para presentarla, sinque a la fecha de la solicitud nia la de manifestaciones de la servidora pública habilitada de la Contraloría, se tenga registro de recepción de las declaraciones de la </w:t>
      </w:r>
      <w:r w:rsidR="00BF6F43">
        <w:rPr>
          <w:rFonts w:ascii="Palatino Linotype" w:hAnsi="Palatino Linotype"/>
          <w:b/>
          <w:noProof/>
          <w:sz w:val="20"/>
          <w:szCs w:val="20"/>
          <w:u w:val="single"/>
          <w:lang w:eastAsia="es-MX"/>
        </w:rPr>
        <w:t>Diputada</w:t>
      </w:r>
      <w:r w:rsidRPr="000F03F2">
        <w:rPr>
          <w:rFonts w:ascii="Palatino Linotype" w:hAnsi="Palatino Linotype"/>
          <w:b/>
          <w:noProof/>
          <w:sz w:val="20"/>
          <w:szCs w:val="20"/>
          <w:u w:val="single"/>
          <w:lang w:eastAsia="es-MX"/>
        </w:rPr>
        <w:t xml:space="preserve"> Rosa María Pineda Campos.</w:t>
      </w:r>
    </w:p>
    <w:p w:rsidR="007D2EA4" w:rsidRDefault="007D2EA4" w:rsidP="00E059BD">
      <w:pPr>
        <w:pStyle w:val="Prrafodelista"/>
        <w:spacing w:line="360" w:lineRule="auto"/>
        <w:ind w:right="539"/>
        <w:jc w:val="both"/>
        <w:rPr>
          <w:rFonts w:ascii="Palatino Linotype" w:hAnsi="Palatino Linotype"/>
          <w:noProof/>
          <w:sz w:val="20"/>
          <w:szCs w:val="20"/>
          <w:lang w:eastAsia="es-MX"/>
        </w:rPr>
      </w:pPr>
      <w:r>
        <w:rPr>
          <w:rFonts w:ascii="Palatino Linotype" w:hAnsi="Palatino Linotype"/>
          <w:noProof/>
          <w:sz w:val="20"/>
          <w:szCs w:val="20"/>
          <w:lang w:eastAsia="es-MX"/>
        </w:rPr>
        <w:lastRenderedPageBreak/>
        <w:t>…</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0F03F2">
        <w:rPr>
          <w:rFonts w:ascii="Palatino Linotype" w:hAnsi="Palatino Linotype"/>
          <w:b/>
          <w:noProof/>
          <w:sz w:val="20"/>
          <w:szCs w:val="20"/>
          <w:u w:val="single"/>
          <w:lang w:eastAsia="es-MX"/>
        </w:rPr>
        <w:t>En este sentido, este sujeto obligado no puede proporcionar información que no posee</w:t>
      </w:r>
      <w:r w:rsidRPr="007D2EA4">
        <w:rPr>
          <w:rFonts w:ascii="Palatino Linotype" w:hAnsi="Palatino Linotype"/>
          <w:noProof/>
          <w:sz w:val="20"/>
          <w:szCs w:val="20"/>
          <w:lang w:eastAsia="es-MX"/>
        </w:rPr>
        <w:t xml:space="preserve">. pues, en primer término, no es competente para proporcionar información de la declaración fiscal de la </w:t>
      </w:r>
      <w:r w:rsidR="00BF6F43">
        <w:rPr>
          <w:rFonts w:ascii="Palatino Linotype" w:hAnsi="Palatino Linotype"/>
          <w:noProof/>
          <w:sz w:val="20"/>
          <w:szCs w:val="20"/>
          <w:lang w:eastAsia="es-MX"/>
        </w:rPr>
        <w:t>Diputada</w:t>
      </w:r>
      <w:r w:rsidRPr="007D2EA4">
        <w:rPr>
          <w:rFonts w:ascii="Palatino Linotype" w:hAnsi="Palatino Linotype"/>
          <w:noProof/>
          <w:sz w:val="20"/>
          <w:szCs w:val="20"/>
          <w:lang w:eastAsia="es-MX"/>
        </w:rPr>
        <w:t xml:space="preserve">, pues no está dentro de  las facultades  o  atribuciones  de  la Contraloría  u otra dependencia  del  Poder  Legislativo  recabar,  generar, administrar,  gestionar  o  poseer  por  cualquier  motivo  dicha  información.  Por  su  parte,  con  relación  a  las declaraciones de situación patrimonial y de intereses, en este momento, la </w:t>
      </w:r>
      <w:r w:rsidR="00BF6F43">
        <w:rPr>
          <w:rFonts w:ascii="Palatino Linotype" w:hAnsi="Palatino Linotype"/>
          <w:noProof/>
          <w:sz w:val="20"/>
          <w:szCs w:val="20"/>
          <w:lang w:eastAsia="es-MX"/>
        </w:rPr>
        <w:t>Diputada</w:t>
      </w:r>
      <w:r w:rsidRPr="007D2EA4">
        <w:rPr>
          <w:rFonts w:ascii="Palatino Linotype" w:hAnsi="Palatino Linotype"/>
          <w:noProof/>
          <w:sz w:val="20"/>
          <w:szCs w:val="20"/>
          <w:lang w:eastAsia="es-MX"/>
        </w:rPr>
        <w:t xml:space="preserve"> se encuentra  dentro  del plazo que otorga la ley para rendir las mismas, sin que exista justificación legal para requerirlas en un plazo infe</w:t>
      </w:r>
      <w:r w:rsidR="000F03F2">
        <w:rPr>
          <w:rFonts w:ascii="Palatino Linotype" w:hAnsi="Palatino Linotype"/>
          <w:noProof/>
          <w:sz w:val="20"/>
          <w:szCs w:val="20"/>
          <w:lang w:eastAsia="es-MX"/>
        </w:rPr>
        <w:t xml:space="preserve">rior al que establece la Ley de </w:t>
      </w:r>
      <w:r w:rsidRPr="007D2EA4">
        <w:rPr>
          <w:rFonts w:ascii="Palatino Linotype" w:hAnsi="Palatino Linotype"/>
          <w:noProof/>
          <w:sz w:val="20"/>
          <w:szCs w:val="20"/>
          <w:lang w:eastAsia="es-MX"/>
        </w:rPr>
        <w:t>Responsabilidades Administrativas del Estado de México y Municipios.</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Conforme a lo anterior, esta Unidad de Información hizo del conocimiento al sol</w:t>
      </w:r>
      <w:r>
        <w:rPr>
          <w:rFonts w:ascii="Palatino Linotype" w:hAnsi="Palatino Linotype"/>
          <w:noProof/>
          <w:sz w:val="20"/>
          <w:szCs w:val="20"/>
          <w:lang w:eastAsia="es-MX"/>
        </w:rPr>
        <w:t>i</w:t>
      </w:r>
      <w:r w:rsidRPr="007D2EA4">
        <w:rPr>
          <w:rFonts w:ascii="Palatino Linotype" w:hAnsi="Palatino Linotype"/>
          <w:noProof/>
          <w:sz w:val="20"/>
          <w:szCs w:val="20"/>
          <w:lang w:eastAsia="es-MX"/>
        </w:rPr>
        <w:t>citante que quedaba a salvo su derecho a presentar una nueva solicitud de acceso a la información. reiterando en este momento dichainvitación para que presente una nueva solicitud con posterioridad, respecto de los documentos que genera este sujeto obligado conforme a sus atribuciones y facultades.</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Con la finalidad de acreditar lo manifestado, se ofrecen  las siguientes:</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center"/>
        <w:rPr>
          <w:rFonts w:ascii="Palatino Linotype" w:hAnsi="Palatino Linotype"/>
          <w:b/>
          <w:noProof/>
          <w:sz w:val="20"/>
          <w:szCs w:val="20"/>
          <w:lang w:eastAsia="es-MX"/>
        </w:rPr>
      </w:pPr>
      <w:r w:rsidRPr="007D2EA4">
        <w:rPr>
          <w:rFonts w:ascii="Palatino Linotype" w:hAnsi="Palatino Linotype"/>
          <w:b/>
          <w:noProof/>
          <w:sz w:val="20"/>
          <w:szCs w:val="20"/>
          <w:lang w:eastAsia="es-MX"/>
        </w:rPr>
        <w:t>PRUEBAS</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1. Las actuaciones que constan en elexpediente electr</w:t>
      </w:r>
      <w:r>
        <w:rPr>
          <w:rFonts w:ascii="Palatino Linotype" w:hAnsi="Palatino Linotype"/>
          <w:noProof/>
          <w:sz w:val="20"/>
          <w:szCs w:val="20"/>
          <w:lang w:eastAsia="es-MX"/>
        </w:rPr>
        <w:t>ónico generado en el SA</w:t>
      </w:r>
      <w:r w:rsidRPr="007D2EA4">
        <w:rPr>
          <w:rFonts w:ascii="Palatino Linotype" w:hAnsi="Palatino Linotype"/>
          <w:noProof/>
          <w:sz w:val="20"/>
          <w:szCs w:val="20"/>
          <w:lang w:eastAsia="es-MX"/>
        </w:rPr>
        <w:t>IMEX, relativo a la solicitud de acceso a la información 00409/ PLEGISLA/IP/2018.</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2. Copia digitalizada del oficio 41001/087/2018 remitido el 11de octubre del presente año, suscrito por el servidor público habilitado de la Secretaría de Administración y Finanzas del Poder Legislativo del Estado de México.</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lastRenderedPageBreak/>
        <w:t>3. Copia digitalizada del oficio CPL/AIP/125/2018, remitido el 08 de octubre de 2018, suscrito por la servidora pública habilitada de la Contraloría.</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 xml:space="preserve">4. Copia digitalizada de la ficha curricular que remite el servidor público habilitado de </w:t>
      </w:r>
      <w:r>
        <w:rPr>
          <w:rFonts w:ascii="Palatino Linotype" w:hAnsi="Palatino Linotype"/>
          <w:noProof/>
          <w:sz w:val="20"/>
          <w:szCs w:val="20"/>
          <w:lang w:eastAsia="es-MX"/>
        </w:rPr>
        <w:t xml:space="preserve">la Secretaría de Administración </w:t>
      </w:r>
      <w:r w:rsidRPr="007D2EA4">
        <w:rPr>
          <w:rFonts w:ascii="Palatino Linotype" w:hAnsi="Palatino Linotype"/>
          <w:noProof/>
          <w:sz w:val="20"/>
          <w:szCs w:val="20"/>
          <w:lang w:eastAsia="es-MX"/>
        </w:rPr>
        <w:t xml:space="preserve">y Finanzas, de la </w:t>
      </w:r>
      <w:r w:rsidR="00BF6F43">
        <w:rPr>
          <w:rFonts w:ascii="Palatino Linotype" w:hAnsi="Palatino Linotype"/>
          <w:noProof/>
          <w:sz w:val="20"/>
          <w:szCs w:val="20"/>
          <w:lang w:eastAsia="es-MX"/>
        </w:rPr>
        <w:t>Diputada</w:t>
      </w:r>
      <w:r w:rsidRPr="007D2EA4">
        <w:rPr>
          <w:rFonts w:ascii="Palatino Linotype" w:hAnsi="Palatino Linotype"/>
          <w:noProof/>
          <w:sz w:val="20"/>
          <w:szCs w:val="20"/>
          <w:lang w:eastAsia="es-MX"/>
        </w:rPr>
        <w:t xml:space="preserve"> Rosa María Pineda Campos.</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Por lo anteriormente expuesto y fundado, A USTED C. COMISIONADO, atentamente pido:</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PRIMERO. Tenerme  por presentado  en tiempo y forma, rindiendo el informe justificado.</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 xml:space="preserve">SEGUNDO. Sobreseer el presente asunto, respecto de la información curricular de la </w:t>
      </w:r>
      <w:r w:rsidR="00BF6F43">
        <w:rPr>
          <w:rFonts w:ascii="Palatino Linotype" w:hAnsi="Palatino Linotype"/>
          <w:noProof/>
          <w:sz w:val="20"/>
          <w:szCs w:val="20"/>
          <w:lang w:eastAsia="es-MX"/>
        </w:rPr>
        <w:t>Diputada</w:t>
      </w:r>
      <w:r w:rsidRPr="007D2EA4">
        <w:rPr>
          <w:rFonts w:ascii="Palatino Linotype" w:hAnsi="Palatino Linotype"/>
          <w:noProof/>
          <w:sz w:val="20"/>
          <w:szCs w:val="20"/>
          <w:lang w:eastAsia="es-MX"/>
        </w:rPr>
        <w:t xml:space="preserve"> Rosa María Pineda Campos,en virtud de que la misma ha sido remitida en el presente informe.</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p>
    <w:p w:rsidR="007D2EA4" w:rsidRDefault="007D2EA4" w:rsidP="00E059BD">
      <w:pPr>
        <w:pStyle w:val="Prrafodelista"/>
        <w:spacing w:line="360" w:lineRule="auto"/>
        <w:ind w:right="539"/>
        <w:jc w:val="both"/>
        <w:rPr>
          <w:rFonts w:ascii="Palatino Linotype" w:hAnsi="Palatino Linotype"/>
          <w:noProof/>
          <w:sz w:val="20"/>
          <w:szCs w:val="20"/>
          <w:lang w:eastAsia="es-MX"/>
        </w:rPr>
      </w:pPr>
      <w:r w:rsidRPr="007D2EA4">
        <w:rPr>
          <w:rFonts w:ascii="Palatino Linotype" w:hAnsi="Palatino Linotype"/>
          <w:noProof/>
          <w:sz w:val="20"/>
          <w:szCs w:val="20"/>
          <w:lang w:eastAsia="es-MX"/>
        </w:rPr>
        <w:t xml:space="preserve">TERCERO. Confirmar la respuesta respecto de «la 3 de 3 de la </w:t>
      </w:r>
      <w:r w:rsidR="00BF6F43">
        <w:rPr>
          <w:rFonts w:ascii="Palatino Linotype" w:hAnsi="Palatino Linotype"/>
          <w:noProof/>
          <w:sz w:val="20"/>
          <w:szCs w:val="20"/>
          <w:lang w:eastAsia="es-MX"/>
        </w:rPr>
        <w:t>Diputada</w:t>
      </w:r>
      <w:r w:rsidRPr="007D2EA4">
        <w:rPr>
          <w:rFonts w:ascii="Palatino Linotype" w:hAnsi="Palatino Linotype"/>
          <w:noProof/>
          <w:sz w:val="20"/>
          <w:szCs w:val="20"/>
          <w:lang w:eastAsia="es-MX"/>
        </w:rPr>
        <w:t xml:space="preserve"> Rosa María Pineda Campos», en términos de lo expuesto.</w:t>
      </w:r>
    </w:p>
    <w:p w:rsidR="007D2EA4" w:rsidRPr="007D2EA4" w:rsidRDefault="007D2EA4" w:rsidP="00E059BD">
      <w:pPr>
        <w:pStyle w:val="Prrafodelista"/>
        <w:spacing w:line="360" w:lineRule="auto"/>
        <w:ind w:right="539"/>
        <w:jc w:val="both"/>
        <w:rPr>
          <w:rFonts w:ascii="Palatino Linotype" w:hAnsi="Palatino Linotype"/>
          <w:noProof/>
          <w:sz w:val="20"/>
          <w:szCs w:val="20"/>
          <w:lang w:eastAsia="es-MX"/>
        </w:rPr>
      </w:pPr>
      <w:r>
        <w:rPr>
          <w:rFonts w:ascii="Palatino Linotype" w:hAnsi="Palatino Linotype"/>
          <w:noProof/>
          <w:sz w:val="20"/>
          <w:szCs w:val="20"/>
          <w:lang w:eastAsia="es-MX"/>
        </w:rPr>
        <w:t>…</w:t>
      </w:r>
    </w:p>
    <w:p w:rsidR="00847295" w:rsidRPr="002778CB" w:rsidRDefault="00847295" w:rsidP="00E059BD">
      <w:pPr>
        <w:spacing w:line="360" w:lineRule="auto"/>
        <w:jc w:val="both"/>
        <w:rPr>
          <w:rFonts w:ascii="Palatino Linotype" w:hAnsi="Palatino Linotype" w:cs="Tahoma"/>
          <w:sz w:val="22"/>
          <w:szCs w:val="22"/>
        </w:rPr>
      </w:pPr>
    </w:p>
    <w:p w:rsidR="00394FD0" w:rsidRPr="002778CB" w:rsidRDefault="00222FCE" w:rsidP="00E059BD">
      <w:pPr>
        <w:spacing w:line="360" w:lineRule="auto"/>
        <w:jc w:val="both"/>
        <w:rPr>
          <w:rFonts w:ascii="Palatino Linotype" w:hAnsi="Palatino Linotype" w:cs="Tahoma"/>
          <w:sz w:val="22"/>
          <w:szCs w:val="22"/>
        </w:rPr>
      </w:pPr>
      <w:r w:rsidRPr="002778CB">
        <w:rPr>
          <w:rFonts w:ascii="Palatino Linotype" w:hAnsi="Palatino Linotype" w:cs="Tahoma"/>
          <w:b/>
          <w:sz w:val="22"/>
          <w:szCs w:val="22"/>
        </w:rPr>
        <w:t>d) Vista de</w:t>
      </w:r>
      <w:r w:rsidR="002351B0">
        <w:rPr>
          <w:rFonts w:ascii="Palatino Linotype" w:hAnsi="Palatino Linotype" w:cs="Tahoma"/>
          <w:b/>
          <w:sz w:val="22"/>
          <w:szCs w:val="22"/>
        </w:rPr>
        <w:t>l</w:t>
      </w:r>
      <w:r w:rsidRPr="002778CB">
        <w:rPr>
          <w:rFonts w:ascii="Palatino Linotype" w:hAnsi="Palatino Linotype" w:cs="Tahoma"/>
          <w:b/>
          <w:sz w:val="22"/>
          <w:szCs w:val="22"/>
        </w:rPr>
        <w:t xml:space="preserve"> Informe Justificado: </w:t>
      </w:r>
      <w:r w:rsidR="00663A6A">
        <w:rPr>
          <w:rFonts w:ascii="Palatino Linotype" w:hAnsi="Palatino Linotype" w:cs="Tahoma"/>
          <w:sz w:val="22"/>
          <w:szCs w:val="22"/>
        </w:rPr>
        <w:t>En fecha veinticuatro</w:t>
      </w:r>
      <w:r w:rsidRPr="002778CB">
        <w:rPr>
          <w:rFonts w:ascii="Palatino Linotype" w:hAnsi="Palatino Linotype" w:cs="Tahoma"/>
          <w:sz w:val="22"/>
          <w:szCs w:val="22"/>
        </w:rPr>
        <w:t xml:space="preserve"> de octubre de dos mil dieciocho, </w:t>
      </w:r>
      <w:r w:rsidR="00AF11C6" w:rsidRPr="002778CB">
        <w:rPr>
          <w:rFonts w:ascii="Palatino Linotype" w:hAnsi="Palatino Linotype" w:cs="Tahoma"/>
          <w:sz w:val="22"/>
          <w:szCs w:val="22"/>
        </w:rPr>
        <w:t xml:space="preserve">de conformidad al artículo 185 fracción III de la Ley de la materia, </w:t>
      </w:r>
      <w:r w:rsidRPr="002778CB">
        <w:rPr>
          <w:rFonts w:ascii="Palatino Linotype" w:hAnsi="Palatino Linotype" w:cs="Tahoma"/>
          <w:sz w:val="22"/>
          <w:szCs w:val="22"/>
          <w:u w:val="single"/>
        </w:rPr>
        <w:t>se dio v</w:t>
      </w:r>
      <w:r w:rsidR="00AF11C6" w:rsidRPr="002778CB">
        <w:rPr>
          <w:rFonts w:ascii="Palatino Linotype" w:hAnsi="Palatino Linotype" w:cs="Tahoma"/>
          <w:sz w:val="22"/>
          <w:szCs w:val="22"/>
          <w:u w:val="single"/>
        </w:rPr>
        <w:t>ista del Informe J</w:t>
      </w:r>
      <w:r w:rsidRPr="002778CB">
        <w:rPr>
          <w:rFonts w:ascii="Palatino Linotype" w:hAnsi="Palatino Linotype" w:cs="Tahoma"/>
          <w:sz w:val="22"/>
          <w:szCs w:val="22"/>
          <w:u w:val="single"/>
        </w:rPr>
        <w:t>ustificado y los archivos adjuntos al mismo</w:t>
      </w:r>
      <w:r w:rsidRPr="002778CB">
        <w:rPr>
          <w:rFonts w:ascii="Palatino Linotype" w:hAnsi="Palatino Linotype" w:cs="Tahoma"/>
          <w:sz w:val="22"/>
          <w:szCs w:val="22"/>
        </w:rPr>
        <w:t>, con el propósito</w:t>
      </w:r>
      <w:r w:rsidR="002D6C5D">
        <w:rPr>
          <w:rFonts w:ascii="Palatino Linotype" w:hAnsi="Palatino Linotype" w:cs="Tahoma"/>
          <w:sz w:val="22"/>
          <w:szCs w:val="22"/>
        </w:rPr>
        <w:t xml:space="preserve"> de que el </w:t>
      </w:r>
      <w:r w:rsidR="00AF11C6" w:rsidRPr="002778CB">
        <w:rPr>
          <w:rFonts w:ascii="Palatino Linotype" w:hAnsi="Palatino Linotype" w:cs="Tahoma"/>
          <w:sz w:val="22"/>
          <w:szCs w:val="22"/>
        </w:rPr>
        <w:t xml:space="preserve"> R</w:t>
      </w:r>
      <w:r w:rsidRPr="002778CB">
        <w:rPr>
          <w:rFonts w:ascii="Palatino Linotype" w:hAnsi="Palatino Linotype" w:cs="Tahoma"/>
          <w:sz w:val="22"/>
          <w:szCs w:val="22"/>
        </w:rPr>
        <w:t xml:space="preserve">ecurrente realizará las </w:t>
      </w:r>
      <w:r w:rsidR="00AF11C6" w:rsidRPr="002778CB">
        <w:rPr>
          <w:rFonts w:ascii="Palatino Linotype" w:hAnsi="Palatino Linotype" w:cs="Tahoma"/>
          <w:sz w:val="22"/>
          <w:szCs w:val="22"/>
        </w:rPr>
        <w:t xml:space="preserve">manifestaciones que a derecho convenga; transcurrido el plazo establecido, no se presentaron manifestaciones adicionales. </w:t>
      </w:r>
    </w:p>
    <w:p w:rsidR="005C77A1" w:rsidRPr="002778CB" w:rsidRDefault="005C77A1" w:rsidP="00E059BD">
      <w:pPr>
        <w:spacing w:line="360" w:lineRule="auto"/>
        <w:jc w:val="both"/>
        <w:rPr>
          <w:rFonts w:ascii="Palatino Linotype" w:hAnsi="Palatino Linotype" w:cs="Tahoma"/>
          <w:sz w:val="22"/>
          <w:szCs w:val="22"/>
        </w:rPr>
      </w:pPr>
    </w:p>
    <w:p w:rsidR="00B31222" w:rsidRPr="002778CB" w:rsidRDefault="004435B4" w:rsidP="00E059BD">
      <w:pPr>
        <w:spacing w:line="360" w:lineRule="auto"/>
        <w:jc w:val="both"/>
        <w:rPr>
          <w:rFonts w:ascii="Palatino Linotype" w:hAnsi="Palatino Linotype" w:cs="Tahoma"/>
          <w:sz w:val="22"/>
          <w:szCs w:val="22"/>
        </w:rPr>
      </w:pPr>
      <w:r w:rsidRPr="002778CB">
        <w:rPr>
          <w:rFonts w:ascii="Palatino Linotype" w:hAnsi="Palatino Linotype" w:cs="Tahoma"/>
          <w:b/>
          <w:sz w:val="22"/>
          <w:szCs w:val="22"/>
        </w:rPr>
        <w:t>d</w:t>
      </w:r>
      <w:r w:rsidR="003D1A43" w:rsidRPr="002778CB">
        <w:rPr>
          <w:rFonts w:ascii="Palatino Linotype" w:hAnsi="Palatino Linotype" w:cs="Tahoma"/>
          <w:b/>
          <w:sz w:val="22"/>
          <w:szCs w:val="22"/>
        </w:rPr>
        <w:t xml:space="preserve">) </w:t>
      </w:r>
      <w:r w:rsidR="00B31222" w:rsidRPr="002778CB">
        <w:rPr>
          <w:rFonts w:ascii="Palatino Linotype" w:hAnsi="Palatino Linotype" w:cs="Tahoma"/>
          <w:b/>
          <w:sz w:val="22"/>
          <w:szCs w:val="22"/>
        </w:rPr>
        <w:t>Cierre de instrucción:</w:t>
      </w:r>
      <w:r w:rsidR="00B31222" w:rsidRPr="002778CB">
        <w:rPr>
          <w:rFonts w:ascii="Palatino Linotype" w:hAnsi="Palatino Linotype" w:cs="Tahoma"/>
          <w:sz w:val="22"/>
          <w:szCs w:val="22"/>
        </w:rPr>
        <w:t xml:space="preserve"> El </w:t>
      </w:r>
      <w:r w:rsidR="00663A6A">
        <w:rPr>
          <w:rFonts w:ascii="Palatino Linotype" w:hAnsi="Palatino Linotype" w:cs="Tahoma"/>
          <w:sz w:val="22"/>
          <w:szCs w:val="22"/>
        </w:rPr>
        <w:t xml:space="preserve">seis de noviembre </w:t>
      </w:r>
      <w:r w:rsidR="00B31222" w:rsidRPr="002778CB">
        <w:rPr>
          <w:rFonts w:ascii="Palatino Linotype" w:hAnsi="Palatino Linotype" w:cs="Tahoma"/>
          <w:sz w:val="22"/>
          <w:szCs w:val="22"/>
        </w:rPr>
        <w:t>de dos mil dieciocho, al no existir diligencias pendientes por desahogar, se emitió el acuerdo por medio del cual se declaró cerrada la instrucción, pasando el expediente a resolución, en términos de lo dispuesto en los artículos 1</w:t>
      </w:r>
      <w:r w:rsidR="0048519E" w:rsidRPr="002778CB">
        <w:rPr>
          <w:rFonts w:ascii="Palatino Linotype" w:hAnsi="Palatino Linotype" w:cs="Tahoma"/>
          <w:sz w:val="22"/>
          <w:szCs w:val="22"/>
        </w:rPr>
        <w:t>85</w:t>
      </w:r>
      <w:r w:rsidR="00B31222" w:rsidRPr="002778CB">
        <w:rPr>
          <w:rFonts w:ascii="Palatino Linotype" w:hAnsi="Palatino Linotype" w:cs="Tahoma"/>
          <w:sz w:val="22"/>
          <w:szCs w:val="22"/>
        </w:rPr>
        <w:t xml:space="preserve">, fracciones VI y VIII de la Ley </w:t>
      </w:r>
      <w:r w:rsidR="0048519E" w:rsidRPr="002778CB">
        <w:rPr>
          <w:rFonts w:ascii="Palatino Linotype" w:hAnsi="Palatino Linotype" w:cs="Tahoma"/>
          <w:sz w:val="22"/>
          <w:szCs w:val="22"/>
        </w:rPr>
        <w:t xml:space="preserve">de Transparencia y Acceso a la Información Pública del </w:t>
      </w:r>
      <w:r w:rsidR="0048519E" w:rsidRPr="002778CB">
        <w:rPr>
          <w:rFonts w:ascii="Palatino Linotype" w:hAnsi="Palatino Linotype" w:cs="Tahoma"/>
          <w:sz w:val="22"/>
          <w:szCs w:val="22"/>
        </w:rPr>
        <w:lastRenderedPageBreak/>
        <w:t>Estado de México y Municipios</w:t>
      </w:r>
      <w:r w:rsidR="00412DC4" w:rsidRPr="002778CB">
        <w:rPr>
          <w:rFonts w:ascii="Palatino Linotype" w:hAnsi="Palatino Linotype" w:cs="Tahoma"/>
          <w:sz w:val="22"/>
          <w:szCs w:val="22"/>
        </w:rPr>
        <w:t>; acto que</w:t>
      </w:r>
      <w:r w:rsidR="00B31222" w:rsidRPr="002778CB">
        <w:rPr>
          <w:rFonts w:ascii="Palatino Linotype" w:hAnsi="Palatino Linotype" w:cs="Tahoma"/>
          <w:sz w:val="22"/>
          <w:szCs w:val="22"/>
        </w:rPr>
        <w:t xml:space="preserve"> fue notificado a las partes </w:t>
      </w:r>
      <w:r w:rsidR="0048519E" w:rsidRPr="002778CB">
        <w:rPr>
          <w:rFonts w:ascii="Palatino Linotype" w:hAnsi="Palatino Linotype" w:cs="Tahoma"/>
          <w:sz w:val="22"/>
          <w:szCs w:val="22"/>
        </w:rPr>
        <w:t>el mismo día, a través del Sistema de Acceso a la Información Mexiquense</w:t>
      </w:r>
      <w:r w:rsidR="006A026A" w:rsidRPr="002778CB">
        <w:rPr>
          <w:rFonts w:ascii="Palatino Linotype" w:hAnsi="Palatino Linotype" w:cs="Tahoma"/>
          <w:sz w:val="22"/>
          <w:szCs w:val="22"/>
        </w:rPr>
        <w:t>.</w:t>
      </w:r>
    </w:p>
    <w:p w:rsidR="00B31222" w:rsidRPr="002778CB" w:rsidRDefault="00B31222" w:rsidP="00E059BD">
      <w:pPr>
        <w:spacing w:line="360" w:lineRule="auto"/>
        <w:jc w:val="both"/>
        <w:rPr>
          <w:rFonts w:ascii="Palatino Linotype" w:hAnsi="Palatino Linotype" w:cs="Tahoma"/>
          <w:b/>
          <w:sz w:val="22"/>
          <w:szCs w:val="22"/>
        </w:rPr>
      </w:pPr>
    </w:p>
    <w:p w:rsidR="004F2D88" w:rsidRPr="002778CB" w:rsidRDefault="004F2D88" w:rsidP="00E059BD">
      <w:pPr>
        <w:spacing w:line="360" w:lineRule="auto"/>
        <w:jc w:val="both"/>
        <w:rPr>
          <w:rFonts w:ascii="Palatino Linotype" w:hAnsi="Palatino Linotype" w:cs="Tahoma"/>
          <w:color w:val="000000"/>
          <w:sz w:val="22"/>
          <w:szCs w:val="22"/>
        </w:rPr>
      </w:pPr>
      <w:r w:rsidRPr="002778CB">
        <w:rPr>
          <w:rFonts w:ascii="Palatino Linotype" w:hAnsi="Palatino Linotype" w:cs="Tahoma"/>
          <w:color w:val="000000"/>
          <w:sz w:val="22"/>
          <w:szCs w:val="22"/>
        </w:rPr>
        <w:t xml:space="preserve">En </w:t>
      </w:r>
      <w:r w:rsidR="00367F82" w:rsidRPr="002778CB">
        <w:rPr>
          <w:rFonts w:ascii="Palatino Linotype" w:hAnsi="Palatino Linotype" w:cs="Tahoma"/>
          <w:color w:val="000000"/>
          <w:sz w:val="22"/>
          <w:szCs w:val="22"/>
        </w:rPr>
        <w:t>razón de que fue debidamente su</w:t>
      </w:r>
      <w:r w:rsidRPr="002778CB">
        <w:rPr>
          <w:rFonts w:ascii="Palatino Linotype" w:hAnsi="Palatino Linotype" w:cs="Tahoma"/>
          <w:color w:val="000000"/>
          <w:sz w:val="22"/>
          <w:szCs w:val="22"/>
        </w:rPr>
        <w:t xml:space="preserve">stanciado el expediente </w:t>
      </w:r>
      <w:r w:rsidR="00367F82" w:rsidRPr="002778CB">
        <w:rPr>
          <w:rFonts w:ascii="Palatino Linotype" w:hAnsi="Palatino Linotype" w:cs="Tahoma"/>
          <w:color w:val="000000"/>
          <w:sz w:val="22"/>
          <w:szCs w:val="22"/>
        </w:rPr>
        <w:t xml:space="preserve">electrónico </w:t>
      </w:r>
      <w:r w:rsidRPr="002778CB">
        <w:rPr>
          <w:rFonts w:ascii="Palatino Linotype" w:hAnsi="Palatino Linotype" w:cs="Tahoma"/>
          <w:color w:val="000000"/>
          <w:sz w:val="22"/>
          <w:szCs w:val="22"/>
        </w:rPr>
        <w:t>y no exist</w:t>
      </w:r>
      <w:r w:rsidR="00367F82" w:rsidRPr="002778CB">
        <w:rPr>
          <w:rFonts w:ascii="Palatino Linotype" w:hAnsi="Palatino Linotype" w:cs="Tahoma"/>
          <w:color w:val="000000"/>
          <w:sz w:val="22"/>
          <w:szCs w:val="22"/>
        </w:rPr>
        <w:t>e</w:t>
      </w:r>
      <w:r w:rsidRPr="002778CB">
        <w:rPr>
          <w:rFonts w:ascii="Palatino Linotype" w:hAnsi="Palatino Linotype" w:cs="Tahoma"/>
          <w:color w:val="000000"/>
          <w:sz w:val="22"/>
          <w:szCs w:val="22"/>
        </w:rPr>
        <w:t xml:space="preserve"> dilige</w:t>
      </w:r>
      <w:r w:rsidR="00367F82" w:rsidRPr="002778CB">
        <w:rPr>
          <w:rFonts w:ascii="Palatino Linotype" w:hAnsi="Palatino Linotype" w:cs="Tahoma"/>
          <w:color w:val="000000"/>
          <w:sz w:val="22"/>
          <w:szCs w:val="22"/>
        </w:rPr>
        <w:t xml:space="preserve">ncia pendiente de desahogo, se </w:t>
      </w:r>
      <w:r w:rsidRPr="002778CB">
        <w:rPr>
          <w:rFonts w:ascii="Palatino Linotype" w:hAnsi="Palatino Linotype" w:cs="Tahoma"/>
          <w:color w:val="000000"/>
          <w:sz w:val="22"/>
          <w:szCs w:val="22"/>
        </w:rPr>
        <w:t>emit</w:t>
      </w:r>
      <w:r w:rsidR="00367F82" w:rsidRPr="002778CB">
        <w:rPr>
          <w:rFonts w:ascii="Palatino Linotype" w:hAnsi="Palatino Linotype" w:cs="Tahoma"/>
          <w:color w:val="000000"/>
          <w:sz w:val="22"/>
          <w:szCs w:val="22"/>
        </w:rPr>
        <w:t>e</w:t>
      </w:r>
      <w:r w:rsidRPr="002778CB">
        <w:rPr>
          <w:rFonts w:ascii="Palatino Linotype" w:hAnsi="Palatino Linotype" w:cs="Tahoma"/>
          <w:color w:val="000000"/>
          <w:sz w:val="22"/>
          <w:szCs w:val="22"/>
        </w:rPr>
        <w:t xml:space="preserve"> la resolución que conforme a Derecho proceda, de acuerdo </w:t>
      </w:r>
      <w:r w:rsidR="00412DC4" w:rsidRPr="002778CB">
        <w:rPr>
          <w:rFonts w:ascii="Palatino Linotype" w:hAnsi="Palatino Linotype" w:cs="Tahoma"/>
          <w:color w:val="000000"/>
          <w:sz w:val="22"/>
          <w:szCs w:val="22"/>
        </w:rPr>
        <w:t>con</w:t>
      </w:r>
      <w:r w:rsidRPr="002778CB">
        <w:rPr>
          <w:rFonts w:ascii="Palatino Linotype" w:hAnsi="Palatino Linotype" w:cs="Tahoma"/>
          <w:color w:val="000000"/>
          <w:sz w:val="22"/>
          <w:szCs w:val="22"/>
        </w:rPr>
        <w:t xml:space="preserve"> las siguientes: </w:t>
      </w:r>
    </w:p>
    <w:p w:rsidR="004F2D88" w:rsidRPr="002778CB" w:rsidRDefault="004F2D88" w:rsidP="00E059BD">
      <w:pPr>
        <w:spacing w:line="360" w:lineRule="auto"/>
        <w:jc w:val="both"/>
        <w:rPr>
          <w:rFonts w:ascii="Palatino Linotype" w:hAnsi="Palatino Linotype" w:cs="Tahoma"/>
          <w:sz w:val="22"/>
          <w:szCs w:val="22"/>
        </w:rPr>
      </w:pPr>
    </w:p>
    <w:p w:rsidR="00806144" w:rsidRPr="002778CB" w:rsidRDefault="00806144" w:rsidP="00E059BD">
      <w:pPr>
        <w:spacing w:line="360" w:lineRule="auto"/>
        <w:jc w:val="center"/>
        <w:rPr>
          <w:rFonts w:ascii="Palatino Linotype" w:hAnsi="Palatino Linotype" w:cs="Tahoma"/>
          <w:b/>
          <w:sz w:val="22"/>
          <w:szCs w:val="22"/>
        </w:rPr>
      </w:pPr>
      <w:r w:rsidRPr="002778CB">
        <w:rPr>
          <w:rFonts w:ascii="Palatino Linotype" w:hAnsi="Palatino Linotype" w:cs="Tahoma"/>
          <w:b/>
          <w:sz w:val="22"/>
          <w:szCs w:val="22"/>
        </w:rPr>
        <w:t>CONSIDERA</w:t>
      </w:r>
      <w:r w:rsidR="00C8780E" w:rsidRPr="002778CB">
        <w:rPr>
          <w:rFonts w:ascii="Palatino Linotype" w:hAnsi="Palatino Linotype" w:cs="Tahoma"/>
          <w:b/>
          <w:sz w:val="22"/>
          <w:szCs w:val="22"/>
        </w:rPr>
        <w:t>NDOS</w:t>
      </w:r>
      <w:r w:rsidRPr="002778CB">
        <w:rPr>
          <w:rFonts w:ascii="Palatino Linotype" w:hAnsi="Palatino Linotype" w:cs="Tahoma"/>
          <w:b/>
          <w:sz w:val="22"/>
          <w:szCs w:val="22"/>
        </w:rPr>
        <w:t>:</w:t>
      </w:r>
    </w:p>
    <w:p w:rsidR="00806144" w:rsidRPr="002778CB" w:rsidRDefault="00806144" w:rsidP="00E059BD">
      <w:pPr>
        <w:spacing w:line="360" w:lineRule="auto"/>
        <w:rPr>
          <w:rFonts w:ascii="Palatino Linotype" w:hAnsi="Palatino Linotype" w:cs="Tahoma"/>
          <w:b/>
          <w:sz w:val="22"/>
          <w:szCs w:val="22"/>
        </w:rPr>
      </w:pPr>
    </w:p>
    <w:p w:rsidR="00581D41" w:rsidRPr="002778CB" w:rsidRDefault="00806144" w:rsidP="00E059BD">
      <w:pPr>
        <w:spacing w:line="360" w:lineRule="auto"/>
        <w:jc w:val="both"/>
        <w:rPr>
          <w:rFonts w:ascii="Palatino Linotype" w:eastAsia="Batang" w:hAnsi="Palatino Linotype" w:cs="Tahoma"/>
          <w:b/>
          <w:bCs/>
          <w:sz w:val="22"/>
          <w:szCs w:val="22"/>
        </w:rPr>
      </w:pPr>
      <w:r w:rsidRPr="002778CB">
        <w:rPr>
          <w:rFonts w:ascii="Palatino Linotype" w:eastAsia="Batang" w:hAnsi="Palatino Linotype" w:cs="Tahoma"/>
          <w:b/>
          <w:bCs/>
          <w:sz w:val="22"/>
          <w:szCs w:val="22"/>
        </w:rPr>
        <w:t>PRIMER</w:t>
      </w:r>
      <w:r w:rsidR="00C8780E" w:rsidRPr="002778CB">
        <w:rPr>
          <w:rFonts w:ascii="Palatino Linotype" w:eastAsia="Batang" w:hAnsi="Palatino Linotype" w:cs="Tahoma"/>
          <w:b/>
          <w:bCs/>
          <w:sz w:val="22"/>
          <w:szCs w:val="22"/>
        </w:rPr>
        <w:t>O</w:t>
      </w:r>
      <w:r w:rsidRPr="002778CB">
        <w:rPr>
          <w:rFonts w:ascii="Palatino Linotype" w:eastAsia="Batang" w:hAnsi="Palatino Linotype" w:cs="Tahoma"/>
          <w:b/>
          <w:bCs/>
          <w:sz w:val="22"/>
          <w:szCs w:val="22"/>
        </w:rPr>
        <w:t xml:space="preserve">. Competencia. </w:t>
      </w:r>
    </w:p>
    <w:p w:rsidR="00581D41" w:rsidRPr="002778CB" w:rsidRDefault="00581D41" w:rsidP="00E059BD">
      <w:pPr>
        <w:spacing w:line="360" w:lineRule="auto"/>
        <w:jc w:val="both"/>
        <w:rPr>
          <w:rFonts w:ascii="Palatino Linotype" w:eastAsia="Batang" w:hAnsi="Palatino Linotype" w:cs="Tahoma"/>
          <w:b/>
          <w:bCs/>
          <w:sz w:val="22"/>
          <w:szCs w:val="22"/>
        </w:rPr>
      </w:pPr>
    </w:p>
    <w:p w:rsidR="00581D41" w:rsidRPr="002778CB" w:rsidRDefault="00581D41" w:rsidP="00E059BD">
      <w:pPr>
        <w:spacing w:line="360" w:lineRule="auto"/>
        <w:jc w:val="both"/>
        <w:rPr>
          <w:rFonts w:ascii="Palatino Linotype" w:hAnsi="Palatino Linotype" w:cs="Tahoma"/>
          <w:sz w:val="22"/>
          <w:szCs w:val="22"/>
          <w:shd w:val="clear" w:color="auto" w:fill="FFFFFF"/>
        </w:rPr>
      </w:pPr>
      <w:r w:rsidRPr="002778CB">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C408C6" w:rsidRPr="002778CB">
        <w:rPr>
          <w:rFonts w:ascii="Palatino Linotype" w:hAnsi="Palatino Linotype" w:cs="Tahoma"/>
          <w:sz w:val="22"/>
          <w:szCs w:val="22"/>
          <w:shd w:val="clear" w:color="auto" w:fill="FFFFFF"/>
        </w:rPr>
        <w:t>°</w:t>
      </w:r>
      <w:r w:rsidRPr="002778CB">
        <w:rPr>
          <w:rFonts w:ascii="Palatino Linotype" w:hAnsi="Palatino Linotype" w:cs="Tahoma"/>
          <w:sz w:val="22"/>
          <w:szCs w:val="22"/>
          <w:shd w:val="clear" w:color="auto" w:fill="FFFFFF"/>
        </w:rPr>
        <w:t>, apartado A de la Constitución Política de los Estados Unidos Mexicanos; 5</w:t>
      </w:r>
      <w:r w:rsidR="00C408C6" w:rsidRPr="002778CB">
        <w:rPr>
          <w:rFonts w:ascii="Palatino Linotype" w:hAnsi="Palatino Linotype" w:cs="Tahoma"/>
          <w:sz w:val="22"/>
          <w:szCs w:val="22"/>
          <w:shd w:val="clear" w:color="auto" w:fill="FFFFFF"/>
        </w:rPr>
        <w:t>°</w:t>
      </w:r>
      <w:r w:rsidRPr="002778CB">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778CB">
        <w:rPr>
          <w:rStyle w:val="apple-converted-space"/>
          <w:rFonts w:ascii="Palatino Linotype" w:hAnsi="Palatino Linotype" w:cs="Tahoma"/>
          <w:sz w:val="22"/>
          <w:szCs w:val="22"/>
          <w:shd w:val="clear" w:color="auto" w:fill="FFFFFF"/>
        </w:rPr>
        <w:t xml:space="preserve"> 7°, </w:t>
      </w:r>
      <w:r w:rsidRPr="002778CB">
        <w:rPr>
          <w:rFonts w:ascii="Palatino Linotype" w:hAnsi="Palatino Linotype" w:cs="Tahoma"/>
          <w:sz w:val="22"/>
          <w:szCs w:val="22"/>
        </w:rPr>
        <w:t xml:space="preserve">9, fracciones I y XXIV y 11 </w:t>
      </w:r>
      <w:r w:rsidRPr="002778CB">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806144" w:rsidRDefault="00806144" w:rsidP="00E059BD">
      <w:pPr>
        <w:spacing w:line="360" w:lineRule="auto"/>
        <w:jc w:val="both"/>
        <w:rPr>
          <w:rFonts w:ascii="Palatino Linotype" w:eastAsia="Calibri" w:hAnsi="Palatino Linotype" w:cs="Tahoma"/>
          <w:bCs/>
          <w:color w:val="000000"/>
          <w:sz w:val="22"/>
          <w:szCs w:val="22"/>
          <w:lang w:val="es-ES_tradnl" w:eastAsia="es-ES_tradnl"/>
        </w:rPr>
      </w:pPr>
    </w:p>
    <w:p w:rsidR="002351B0" w:rsidRDefault="002351B0" w:rsidP="00E059BD">
      <w:pPr>
        <w:shd w:val="clear" w:color="auto" w:fill="FFFFFF"/>
        <w:spacing w:line="360" w:lineRule="auto"/>
        <w:jc w:val="both"/>
        <w:rPr>
          <w:rFonts w:ascii="Palatino Linotype" w:hAnsi="Palatino Linotype"/>
          <w:b/>
          <w:bCs/>
          <w:color w:val="222222"/>
          <w:sz w:val="22"/>
          <w:szCs w:val="22"/>
          <w:lang w:eastAsia="es-MX"/>
        </w:rPr>
      </w:pPr>
    </w:p>
    <w:p w:rsidR="002351B0" w:rsidRDefault="002351B0" w:rsidP="00E059BD">
      <w:pPr>
        <w:shd w:val="clear" w:color="auto" w:fill="FFFFFF"/>
        <w:spacing w:line="360" w:lineRule="auto"/>
        <w:jc w:val="both"/>
        <w:rPr>
          <w:rFonts w:ascii="Palatino Linotype" w:hAnsi="Palatino Linotype"/>
          <w:b/>
          <w:bCs/>
          <w:color w:val="222222"/>
          <w:sz w:val="22"/>
          <w:szCs w:val="22"/>
          <w:lang w:eastAsia="es-MX"/>
        </w:rPr>
      </w:pPr>
    </w:p>
    <w:p w:rsidR="002351B0" w:rsidRDefault="002351B0" w:rsidP="00E059BD">
      <w:pPr>
        <w:shd w:val="clear" w:color="auto" w:fill="FFFFFF"/>
        <w:spacing w:line="360" w:lineRule="auto"/>
        <w:jc w:val="both"/>
        <w:rPr>
          <w:rFonts w:ascii="Palatino Linotype" w:hAnsi="Palatino Linotype"/>
          <w:b/>
          <w:bCs/>
          <w:color w:val="222222"/>
          <w:sz w:val="22"/>
          <w:szCs w:val="22"/>
          <w:lang w:eastAsia="es-MX"/>
        </w:rPr>
      </w:pP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b/>
          <w:bCs/>
          <w:color w:val="222222"/>
          <w:sz w:val="22"/>
          <w:szCs w:val="22"/>
          <w:lang w:eastAsia="es-MX"/>
        </w:rPr>
        <w:lastRenderedPageBreak/>
        <w:t>SEGUND</w:t>
      </w:r>
      <w:r w:rsidR="001A49FD">
        <w:rPr>
          <w:rFonts w:ascii="Palatino Linotype" w:hAnsi="Palatino Linotype"/>
          <w:b/>
          <w:bCs/>
          <w:color w:val="222222"/>
          <w:sz w:val="22"/>
          <w:szCs w:val="22"/>
          <w:lang w:eastAsia="es-MX"/>
        </w:rPr>
        <w:t>O</w:t>
      </w:r>
      <w:r w:rsidRPr="002E77CC">
        <w:rPr>
          <w:rFonts w:ascii="Palatino Linotype" w:hAnsi="Palatino Linotype"/>
          <w:color w:val="222222"/>
          <w:sz w:val="22"/>
          <w:szCs w:val="22"/>
          <w:lang w:eastAsia="es-MX"/>
        </w:rPr>
        <w:t>. </w:t>
      </w:r>
      <w:r w:rsidRPr="002E77CC">
        <w:rPr>
          <w:rFonts w:ascii="Palatino Linotype" w:hAnsi="Palatino Linotype"/>
          <w:b/>
          <w:bCs/>
          <w:color w:val="222222"/>
          <w:sz w:val="22"/>
          <w:szCs w:val="22"/>
          <w:lang w:eastAsia="es-MX"/>
        </w:rPr>
        <w:t>Causales de improcedencia y sobreseimiento.</w:t>
      </w: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222222"/>
          <w:sz w:val="22"/>
          <w:szCs w:val="22"/>
          <w:lang w:eastAsia="es-MX"/>
        </w:rPr>
        <w:t> </w:t>
      </w: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000000"/>
          <w:sz w:val="22"/>
          <w:szCs w:val="22"/>
          <w:lang w:val="es-MX" w:eastAsia="es-MX"/>
        </w:rPr>
        <w:t xml:space="preserve">Previo al análisis de fondo de la presente controversia, este Instituto realiza el estudio oficioso de las causales de improcedencia y sobreseimiento, por tratarse de una cuestión de orden público y de estudio preferente acorde con el Criterio orientador en la Tesis de Jurisprudencia “IMPROCEDENCIA.”(Semanario Judicial de la Federación, Quinta </w:t>
      </w:r>
      <w:r w:rsidRPr="002E77CC">
        <w:rPr>
          <w:rFonts w:ascii="Palatino Linotype" w:hAnsi="Palatino Linotype"/>
          <w:caps/>
          <w:color w:val="000000"/>
          <w:sz w:val="22"/>
          <w:szCs w:val="22"/>
          <w:lang w:val="es-MX" w:eastAsia="es-MX"/>
        </w:rPr>
        <w:t>É</w:t>
      </w:r>
      <w:r w:rsidRPr="002E77CC">
        <w:rPr>
          <w:rFonts w:ascii="Palatino Linotype" w:hAnsi="Palatino Linotype"/>
          <w:color w:val="000000"/>
          <w:sz w:val="22"/>
          <w:szCs w:val="22"/>
          <w:lang w:val="es-MX"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222222"/>
          <w:sz w:val="22"/>
          <w:szCs w:val="22"/>
          <w:lang w:eastAsia="es-MX"/>
        </w:rPr>
        <w:t> </w:t>
      </w: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000000"/>
          <w:sz w:val="22"/>
          <w:szCs w:val="22"/>
          <w:lang w:val="es-MX" w:eastAsia="es-MX"/>
        </w:rPr>
        <w:t>Sin embargo, en el presente caso,</w:t>
      </w:r>
      <w:r w:rsidR="00D373E2">
        <w:rPr>
          <w:rFonts w:ascii="Palatino Linotype" w:hAnsi="Palatino Linotype"/>
          <w:color w:val="000000"/>
          <w:sz w:val="22"/>
          <w:szCs w:val="22"/>
          <w:lang w:val="es-MX" w:eastAsia="es-MX"/>
        </w:rPr>
        <w:t xml:space="preserve"> </w:t>
      </w:r>
      <w:r w:rsidRPr="002E77CC">
        <w:rPr>
          <w:rFonts w:ascii="Palatino Linotype" w:hAnsi="Palatino Linotype"/>
          <w:b/>
          <w:bCs/>
          <w:color w:val="000000"/>
          <w:sz w:val="22"/>
          <w:szCs w:val="22"/>
          <w:lang w:val="es-MX" w:eastAsia="es-MX"/>
        </w:rPr>
        <w:t>no se actualiza ninguna de las causales de improcedencia</w:t>
      </w:r>
      <w:r w:rsidR="00D373E2">
        <w:rPr>
          <w:rFonts w:ascii="Palatino Linotype" w:hAnsi="Palatino Linotype"/>
          <w:b/>
          <w:bCs/>
          <w:color w:val="000000"/>
          <w:sz w:val="22"/>
          <w:szCs w:val="22"/>
          <w:lang w:val="es-MX" w:eastAsia="es-MX"/>
        </w:rPr>
        <w:t xml:space="preserve"> </w:t>
      </w:r>
      <w:r w:rsidRPr="002E77CC">
        <w:rPr>
          <w:rFonts w:ascii="Palatino Linotype" w:hAnsi="Palatino Linotype"/>
          <w:color w:val="000000"/>
          <w:sz w:val="22"/>
          <w:szCs w:val="22"/>
          <w:lang w:val="es-MX" w:eastAsia="es-MX"/>
        </w:rPr>
        <w:t xml:space="preserve">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2E77CC">
        <w:rPr>
          <w:rFonts w:ascii="Palatino Linotype" w:hAnsi="Palatino Linotype"/>
          <w:color w:val="222222"/>
          <w:sz w:val="22"/>
          <w:szCs w:val="22"/>
          <w:lang w:val="es-MX" w:eastAsia="es-MX"/>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222222"/>
          <w:sz w:val="22"/>
          <w:szCs w:val="22"/>
          <w:lang w:val="es-MX" w:eastAsia="es-MX"/>
        </w:rPr>
        <w:t> </w:t>
      </w: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000000"/>
          <w:sz w:val="22"/>
          <w:szCs w:val="22"/>
          <w:lang w:val="es-MX" w:eastAsia="es-MX"/>
        </w:rPr>
        <w:t>Aunado a lo anterior, </w:t>
      </w:r>
      <w:r w:rsidRPr="002E77CC">
        <w:rPr>
          <w:rFonts w:ascii="Palatino Linotype" w:hAnsi="Palatino Linotype"/>
          <w:color w:val="222222"/>
          <w:sz w:val="22"/>
          <w:szCs w:val="22"/>
          <w:lang w:eastAsia="es-MX"/>
        </w:rPr>
        <w:t xml:space="preserve">se actualiza la causal de procedencia del recurso de revisión señalada </w:t>
      </w:r>
      <w:r w:rsidR="00EB4C6C">
        <w:rPr>
          <w:rFonts w:ascii="Palatino Linotype" w:hAnsi="Palatino Linotype"/>
          <w:color w:val="222222"/>
          <w:sz w:val="22"/>
          <w:szCs w:val="22"/>
          <w:lang w:eastAsia="es-MX"/>
        </w:rPr>
        <w:t xml:space="preserve">en el artículo 179, fracción </w:t>
      </w:r>
      <w:r w:rsidRPr="002E77CC">
        <w:rPr>
          <w:rFonts w:ascii="Palatino Linotype" w:hAnsi="Palatino Linotype"/>
          <w:color w:val="222222"/>
          <w:sz w:val="22"/>
          <w:szCs w:val="22"/>
          <w:lang w:eastAsia="es-MX"/>
        </w:rPr>
        <w:t xml:space="preserve">I, de la Ley en cita, pues la parte </w:t>
      </w:r>
      <w:r w:rsidR="006A47B5">
        <w:rPr>
          <w:rFonts w:ascii="Palatino Linotype" w:hAnsi="Palatino Linotype"/>
          <w:color w:val="222222"/>
          <w:sz w:val="22"/>
          <w:szCs w:val="22"/>
          <w:lang w:eastAsia="es-MX"/>
        </w:rPr>
        <w:t>Recurrente se inconformó por la negativa de la información solicitada</w:t>
      </w:r>
      <w:r w:rsidRPr="002E77CC">
        <w:rPr>
          <w:rFonts w:ascii="Palatino Linotype" w:hAnsi="Palatino Linotype"/>
          <w:color w:val="222222"/>
          <w:sz w:val="22"/>
          <w:szCs w:val="22"/>
          <w:lang w:eastAsia="es-MX"/>
        </w:rPr>
        <w:t>.  </w:t>
      </w:r>
    </w:p>
    <w:p w:rsidR="00663A6A" w:rsidRDefault="00663A6A" w:rsidP="00E059BD">
      <w:pPr>
        <w:shd w:val="clear" w:color="auto" w:fill="FFFFFF"/>
        <w:spacing w:line="360" w:lineRule="auto"/>
        <w:jc w:val="both"/>
        <w:rPr>
          <w:rFonts w:ascii="Palatino Linotype" w:hAnsi="Palatino Linotype"/>
          <w:b/>
          <w:bCs/>
          <w:color w:val="222222"/>
          <w:sz w:val="22"/>
          <w:szCs w:val="22"/>
          <w:lang w:val="es-MX" w:eastAsia="es-MX"/>
        </w:rPr>
      </w:pPr>
    </w:p>
    <w:p w:rsidR="00CD5E42" w:rsidRDefault="00CD5E42" w:rsidP="00E059BD">
      <w:pPr>
        <w:shd w:val="clear" w:color="auto" w:fill="FFFFFF"/>
        <w:spacing w:line="360" w:lineRule="auto"/>
        <w:jc w:val="both"/>
        <w:rPr>
          <w:rFonts w:ascii="Palatino Linotype" w:hAnsi="Palatino Linotype"/>
          <w:b/>
          <w:bCs/>
          <w:color w:val="222222"/>
          <w:sz w:val="22"/>
          <w:szCs w:val="22"/>
          <w:lang w:val="es-MX" w:eastAsia="es-MX"/>
        </w:rPr>
      </w:pPr>
    </w:p>
    <w:p w:rsidR="00CD5E42" w:rsidRPr="002E77CC" w:rsidRDefault="00CD5E42" w:rsidP="00E059BD">
      <w:pPr>
        <w:shd w:val="clear" w:color="auto" w:fill="FFFFFF"/>
        <w:spacing w:line="360" w:lineRule="auto"/>
        <w:jc w:val="both"/>
        <w:rPr>
          <w:rFonts w:ascii="Palatino Linotype" w:hAnsi="Palatino Linotype"/>
          <w:b/>
          <w:bCs/>
          <w:color w:val="222222"/>
          <w:sz w:val="22"/>
          <w:szCs w:val="22"/>
          <w:lang w:val="es-MX" w:eastAsia="es-MX"/>
        </w:rPr>
      </w:pP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b/>
          <w:bCs/>
          <w:color w:val="222222"/>
          <w:sz w:val="22"/>
          <w:szCs w:val="22"/>
          <w:lang w:val="es-MX" w:eastAsia="es-MX"/>
        </w:rPr>
        <w:lastRenderedPageBreak/>
        <w:t>Causales de sobreseimiento.</w:t>
      </w:r>
    </w:p>
    <w:p w:rsidR="00663A6A" w:rsidRPr="002E77CC" w:rsidRDefault="00663A6A" w:rsidP="00E059BD">
      <w:pPr>
        <w:shd w:val="clear" w:color="auto" w:fill="FFFFFF"/>
        <w:spacing w:line="360" w:lineRule="auto"/>
        <w:jc w:val="both"/>
        <w:rPr>
          <w:color w:val="222222"/>
          <w:lang w:val="es-MX" w:eastAsia="es-MX"/>
        </w:rPr>
      </w:pPr>
      <w:r w:rsidRPr="002E77CC">
        <w:rPr>
          <w:rFonts w:ascii="Palatino Linotype" w:hAnsi="Palatino Linotype"/>
          <w:color w:val="222222"/>
          <w:sz w:val="22"/>
          <w:szCs w:val="22"/>
          <w:lang w:val="es-MX" w:eastAsia="es-MX"/>
        </w:rPr>
        <w:t> </w:t>
      </w:r>
    </w:p>
    <w:p w:rsidR="00663A6A" w:rsidRPr="002E77CC" w:rsidRDefault="00663A6A" w:rsidP="00E059BD">
      <w:pPr>
        <w:shd w:val="clear" w:color="auto" w:fill="FFFFFF"/>
        <w:spacing w:line="360" w:lineRule="auto"/>
        <w:jc w:val="both"/>
        <w:rPr>
          <w:rFonts w:ascii="Palatino Linotype" w:hAnsi="Palatino Linotype"/>
          <w:color w:val="222222"/>
          <w:sz w:val="22"/>
          <w:szCs w:val="22"/>
          <w:lang w:val="es-MX" w:eastAsia="es-MX"/>
        </w:rPr>
      </w:pPr>
      <w:r w:rsidRPr="002E77CC">
        <w:rPr>
          <w:rFonts w:ascii="Palatino Linotype" w:hAnsi="Palatino Linotype"/>
          <w:color w:val="222222"/>
          <w:sz w:val="22"/>
          <w:szCs w:val="22"/>
          <w:lang w:val="es-MX" w:eastAsia="es-MX"/>
        </w:rPr>
        <w:t xml:space="preserve">Ahora bien, en relación al sobreseimiento del presente asunto, del análisis realizado por este Instituto a las autos que constituyen el expediente </w:t>
      </w:r>
      <w:r>
        <w:rPr>
          <w:rFonts w:ascii="Palatino Linotype" w:hAnsi="Palatino Linotype"/>
          <w:color w:val="222222"/>
          <w:sz w:val="22"/>
          <w:szCs w:val="22"/>
          <w:lang w:val="es-MX" w:eastAsia="es-MX"/>
        </w:rPr>
        <w:t>electrónico</w:t>
      </w:r>
      <w:r w:rsidRPr="002E77CC">
        <w:rPr>
          <w:rFonts w:ascii="Palatino Linotype" w:hAnsi="Palatino Linotype"/>
          <w:color w:val="222222"/>
          <w:sz w:val="22"/>
          <w:szCs w:val="22"/>
          <w:lang w:val="es-MX" w:eastAsia="es-MX"/>
        </w:rPr>
        <w:t>,</w:t>
      </w:r>
      <w:r w:rsidR="00D373E2">
        <w:rPr>
          <w:rFonts w:ascii="Palatino Linotype" w:hAnsi="Palatino Linotype"/>
          <w:color w:val="222222"/>
          <w:sz w:val="22"/>
          <w:szCs w:val="22"/>
          <w:lang w:val="es-MX" w:eastAsia="es-MX"/>
        </w:rPr>
        <w:t xml:space="preserve"> </w:t>
      </w:r>
      <w:r w:rsidRPr="002E77CC">
        <w:rPr>
          <w:rFonts w:ascii="Palatino Linotype" w:hAnsi="Palatino Linotype"/>
          <w:color w:val="222222"/>
          <w:sz w:val="22"/>
          <w:szCs w:val="22"/>
          <w:lang w:val="es-MX" w:eastAsia="es-MX"/>
        </w:rPr>
        <w:t>no se advierte que</w:t>
      </w:r>
      <w:r w:rsidR="00EB4C6C">
        <w:rPr>
          <w:rFonts w:ascii="Palatino Linotype" w:hAnsi="Palatino Linotype"/>
          <w:color w:val="222222"/>
          <w:sz w:val="22"/>
          <w:szCs w:val="22"/>
          <w:lang w:val="es-MX" w:eastAsia="es-MX"/>
        </w:rPr>
        <w:t xml:space="preserve"> el</w:t>
      </w:r>
      <w:r w:rsidR="002D6C5D">
        <w:rPr>
          <w:rFonts w:ascii="Palatino Linotype" w:hAnsi="Palatino Linotype"/>
          <w:color w:val="222222"/>
          <w:sz w:val="22"/>
          <w:szCs w:val="22"/>
          <w:lang w:val="es-MX" w:eastAsia="es-MX"/>
        </w:rPr>
        <w:t xml:space="preserve"> R</w:t>
      </w:r>
      <w:r w:rsidRPr="002E77CC">
        <w:rPr>
          <w:rFonts w:ascii="Palatino Linotype" w:hAnsi="Palatino Linotype"/>
          <w:color w:val="222222"/>
          <w:sz w:val="22"/>
          <w:szCs w:val="22"/>
          <w:lang w:val="es-MX" w:eastAsia="es-MX"/>
        </w:rPr>
        <w:t xml:space="preserve">ecurrente se hubiera desistido del recurso, hubiera fallecido, sobreviniera alguna causal de improcedencia, o que el recurso de revisión hubiera  quedado sin materia por cualquier motivo. Razones por las cuales no se actualizan las causales de sobreseimiento previstas por el artículo 192, fracciones I, II, </w:t>
      </w:r>
      <w:r w:rsidR="00D373E2" w:rsidRPr="002E77CC">
        <w:rPr>
          <w:rFonts w:ascii="Palatino Linotype" w:hAnsi="Palatino Linotype"/>
          <w:color w:val="222222"/>
          <w:sz w:val="22"/>
          <w:szCs w:val="22"/>
          <w:lang w:val="es-MX" w:eastAsia="es-MX"/>
        </w:rPr>
        <w:t>I</w:t>
      </w:r>
      <w:r w:rsidR="00D373E2">
        <w:rPr>
          <w:rFonts w:ascii="Palatino Linotype" w:hAnsi="Palatino Linotype"/>
          <w:color w:val="222222"/>
          <w:sz w:val="22"/>
          <w:szCs w:val="22"/>
          <w:lang w:val="es-MX" w:eastAsia="es-MX"/>
        </w:rPr>
        <w:t xml:space="preserve">V </w:t>
      </w:r>
      <w:r w:rsidRPr="002E77CC">
        <w:rPr>
          <w:rFonts w:ascii="Palatino Linotype" w:hAnsi="Palatino Linotype"/>
          <w:color w:val="222222"/>
          <w:sz w:val="22"/>
          <w:szCs w:val="22"/>
          <w:lang w:val="es-MX" w:eastAsia="es-MX"/>
        </w:rPr>
        <w:t>y V, de la Ley de Transparencia y Acceso a la Información Pública del Estado de México y Municipios.</w:t>
      </w:r>
    </w:p>
    <w:p w:rsidR="00663A6A" w:rsidRPr="002E77CC" w:rsidRDefault="00663A6A" w:rsidP="00E059BD">
      <w:pPr>
        <w:tabs>
          <w:tab w:val="left" w:pos="4962"/>
        </w:tabs>
        <w:spacing w:line="360" w:lineRule="auto"/>
        <w:jc w:val="both"/>
        <w:rPr>
          <w:rFonts w:ascii="Palatino Linotype" w:eastAsia="Calibri" w:hAnsi="Palatino Linotype" w:cs="Tahoma"/>
          <w:b/>
          <w:iCs/>
          <w:sz w:val="22"/>
          <w:szCs w:val="22"/>
          <w:lang w:eastAsia="es-ES_tradnl"/>
        </w:rPr>
      </w:pPr>
    </w:p>
    <w:p w:rsidR="00663A6A" w:rsidRDefault="00663A6A" w:rsidP="00E059BD">
      <w:pPr>
        <w:tabs>
          <w:tab w:val="left" w:pos="4962"/>
        </w:tabs>
        <w:spacing w:line="360" w:lineRule="auto"/>
        <w:jc w:val="both"/>
        <w:rPr>
          <w:rFonts w:ascii="Palatino Linotype" w:hAnsi="Palatino Linotype"/>
          <w:color w:val="222222"/>
          <w:sz w:val="22"/>
          <w:szCs w:val="22"/>
          <w:lang w:val="es-MX" w:eastAsia="es-MX"/>
        </w:rPr>
      </w:pPr>
      <w:r w:rsidRPr="00E8466D">
        <w:rPr>
          <w:rFonts w:ascii="Palatino Linotype" w:eastAsia="Calibri" w:hAnsi="Palatino Linotype" w:cs="Tahoma"/>
          <w:iCs/>
          <w:sz w:val="22"/>
          <w:szCs w:val="22"/>
          <w:lang w:eastAsia="es-ES_tradnl"/>
        </w:rPr>
        <w:t>No obstante, merece análisis aparte la causal de sobreseimi</w:t>
      </w:r>
      <w:r w:rsidR="00F43BAB" w:rsidRPr="00E8466D">
        <w:rPr>
          <w:rFonts w:ascii="Palatino Linotype" w:eastAsia="Calibri" w:hAnsi="Palatino Linotype" w:cs="Tahoma"/>
          <w:iCs/>
          <w:sz w:val="22"/>
          <w:szCs w:val="22"/>
          <w:lang w:eastAsia="es-ES_tradnl"/>
        </w:rPr>
        <w:t>ento prevista por la fracción III</w:t>
      </w:r>
      <w:r w:rsidRPr="00E8466D">
        <w:rPr>
          <w:rFonts w:ascii="Palatino Linotype" w:eastAsia="Calibri" w:hAnsi="Palatino Linotype" w:cs="Tahoma"/>
          <w:iCs/>
          <w:sz w:val="22"/>
          <w:szCs w:val="22"/>
          <w:lang w:eastAsia="es-ES_tradnl"/>
        </w:rPr>
        <w:t xml:space="preserve"> del artículo 192 de la Ley </w:t>
      </w:r>
      <w:r w:rsidRPr="00E8466D">
        <w:rPr>
          <w:rFonts w:ascii="Palatino Linotype" w:hAnsi="Palatino Linotype"/>
          <w:color w:val="222222"/>
          <w:sz w:val="22"/>
          <w:szCs w:val="22"/>
          <w:lang w:val="es-MX" w:eastAsia="es-MX"/>
        </w:rPr>
        <w:t>de Transparencia y Acceso a la Información Pública del Estado de México y M</w:t>
      </w:r>
      <w:r w:rsidR="002D6C5D" w:rsidRPr="00E8466D">
        <w:rPr>
          <w:rFonts w:ascii="Palatino Linotype" w:hAnsi="Palatino Linotype"/>
          <w:color w:val="222222"/>
          <w:sz w:val="22"/>
          <w:szCs w:val="22"/>
          <w:lang w:val="es-MX" w:eastAsia="es-MX"/>
        </w:rPr>
        <w:t>unicipios, considerando que el Sujeto O</w:t>
      </w:r>
      <w:r w:rsidRPr="00E8466D">
        <w:rPr>
          <w:rFonts w:ascii="Palatino Linotype" w:hAnsi="Palatino Linotype"/>
          <w:color w:val="222222"/>
          <w:sz w:val="22"/>
          <w:szCs w:val="22"/>
          <w:lang w:val="es-MX" w:eastAsia="es-MX"/>
        </w:rPr>
        <w:t>bligado</w:t>
      </w:r>
      <w:r w:rsidRPr="00E8466D">
        <w:rPr>
          <w:rFonts w:ascii="Palatino Linotype" w:hAnsi="Palatino Linotype"/>
          <w:b/>
          <w:color w:val="222222"/>
          <w:sz w:val="22"/>
          <w:szCs w:val="22"/>
          <w:lang w:val="es-MX" w:eastAsia="es-MX"/>
        </w:rPr>
        <w:t>, mediante su informe justificado,</w:t>
      </w:r>
      <w:r w:rsidR="00EB4C6C" w:rsidRPr="00E8466D">
        <w:rPr>
          <w:rFonts w:ascii="Palatino Linotype" w:hAnsi="Palatino Linotype"/>
          <w:b/>
          <w:color w:val="222222"/>
          <w:sz w:val="22"/>
          <w:szCs w:val="22"/>
          <w:lang w:val="es-MX" w:eastAsia="es-MX"/>
        </w:rPr>
        <w:t xml:space="preserve"> entreg</w:t>
      </w:r>
      <w:r w:rsidR="00D373E2">
        <w:rPr>
          <w:rFonts w:ascii="Palatino Linotype" w:hAnsi="Palatino Linotype"/>
          <w:b/>
          <w:color w:val="222222"/>
          <w:sz w:val="22"/>
          <w:szCs w:val="22"/>
          <w:lang w:val="es-MX" w:eastAsia="es-MX"/>
        </w:rPr>
        <w:t>ó</w:t>
      </w:r>
      <w:r w:rsidR="00EB4C6C" w:rsidRPr="00E8466D">
        <w:rPr>
          <w:rFonts w:ascii="Palatino Linotype" w:hAnsi="Palatino Linotype"/>
          <w:b/>
          <w:color w:val="222222"/>
          <w:sz w:val="22"/>
          <w:szCs w:val="22"/>
          <w:lang w:val="es-MX" w:eastAsia="es-MX"/>
        </w:rPr>
        <w:t xml:space="preserve"> parte de la información solicitada</w:t>
      </w:r>
      <w:r w:rsidRPr="00E8466D">
        <w:rPr>
          <w:rFonts w:ascii="Palatino Linotype" w:hAnsi="Palatino Linotype"/>
          <w:color w:val="222222"/>
          <w:sz w:val="22"/>
          <w:szCs w:val="22"/>
          <w:lang w:val="es-MX" w:eastAsia="es-MX"/>
        </w:rPr>
        <w:t xml:space="preserve">. Por tanto, si se retoma que el agravio de la parte </w:t>
      </w:r>
      <w:r w:rsidRPr="00484099">
        <w:rPr>
          <w:rFonts w:ascii="Palatino Linotype" w:hAnsi="Palatino Linotype"/>
          <w:color w:val="222222"/>
          <w:sz w:val="22"/>
          <w:szCs w:val="22"/>
          <w:lang w:val="es-MX" w:eastAsia="es-MX"/>
        </w:rPr>
        <w:t>re</w:t>
      </w:r>
      <w:r w:rsidR="00EB4C6C" w:rsidRPr="00484099">
        <w:rPr>
          <w:rFonts w:ascii="Palatino Linotype" w:hAnsi="Palatino Linotype"/>
          <w:color w:val="222222"/>
          <w:sz w:val="22"/>
          <w:szCs w:val="22"/>
          <w:lang w:val="es-MX" w:eastAsia="es-MX"/>
        </w:rPr>
        <w:t>currente consistió en la negativa de la información solicitada</w:t>
      </w:r>
      <w:r w:rsidRPr="00484099">
        <w:rPr>
          <w:rFonts w:ascii="Palatino Linotype" w:hAnsi="Palatino Linotype"/>
          <w:color w:val="222222"/>
          <w:sz w:val="22"/>
          <w:szCs w:val="22"/>
          <w:lang w:val="es-MX" w:eastAsia="es-MX"/>
        </w:rPr>
        <w:t>, lo pertinente es analizar si la modificación</w:t>
      </w:r>
      <w:r w:rsidR="002D6C5D" w:rsidRPr="00484099">
        <w:rPr>
          <w:rFonts w:ascii="Palatino Linotype" w:hAnsi="Palatino Linotype"/>
          <w:color w:val="222222"/>
          <w:sz w:val="22"/>
          <w:szCs w:val="22"/>
          <w:lang w:val="es-MX" w:eastAsia="es-MX"/>
        </w:rPr>
        <w:t xml:space="preserve"> de la respuesta por parte del Sujeto O</w:t>
      </w:r>
      <w:r w:rsidRPr="00484099">
        <w:rPr>
          <w:rFonts w:ascii="Palatino Linotype" w:hAnsi="Palatino Linotype"/>
          <w:color w:val="222222"/>
          <w:sz w:val="22"/>
          <w:szCs w:val="22"/>
          <w:lang w:val="es-MX" w:eastAsia="es-MX"/>
        </w:rPr>
        <w:t>bligado, deja sin materia el re</w:t>
      </w:r>
      <w:r w:rsidR="00E8466D" w:rsidRPr="00484099">
        <w:rPr>
          <w:rFonts w:ascii="Palatino Linotype" w:hAnsi="Palatino Linotype"/>
          <w:color w:val="222222"/>
          <w:sz w:val="22"/>
          <w:szCs w:val="22"/>
          <w:lang w:val="es-MX" w:eastAsia="es-MX"/>
        </w:rPr>
        <w:t>curso de revisión que nos ocupa, en relación a uno de los puntos solicitados.</w:t>
      </w:r>
      <w:r w:rsidR="00E8466D">
        <w:rPr>
          <w:rFonts w:ascii="Palatino Linotype" w:hAnsi="Palatino Linotype"/>
          <w:color w:val="222222"/>
          <w:sz w:val="22"/>
          <w:szCs w:val="22"/>
          <w:lang w:val="es-MX" w:eastAsia="es-MX"/>
        </w:rPr>
        <w:t xml:space="preserve"> </w:t>
      </w:r>
    </w:p>
    <w:p w:rsidR="00677390" w:rsidRDefault="00677390" w:rsidP="00E059BD">
      <w:pPr>
        <w:tabs>
          <w:tab w:val="left" w:pos="4962"/>
        </w:tabs>
        <w:spacing w:line="360" w:lineRule="auto"/>
        <w:jc w:val="both"/>
        <w:rPr>
          <w:rFonts w:ascii="Palatino Linotype" w:hAnsi="Palatino Linotype"/>
          <w:color w:val="222222"/>
          <w:sz w:val="22"/>
          <w:szCs w:val="22"/>
          <w:lang w:val="es-MX" w:eastAsia="es-MX"/>
        </w:rPr>
      </w:pPr>
    </w:p>
    <w:p w:rsidR="00677390" w:rsidRPr="002E77CC" w:rsidRDefault="00677390" w:rsidP="00677390">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C</w:t>
      </w:r>
      <w:r w:rsidRPr="002E77CC">
        <w:rPr>
          <w:rFonts w:ascii="Palatino Linotype" w:eastAsia="Calibri" w:hAnsi="Palatino Linotype" w:cs="Tahoma"/>
          <w:iCs/>
          <w:sz w:val="22"/>
          <w:szCs w:val="22"/>
          <w:lang w:eastAsia="es-ES_tradnl"/>
        </w:rPr>
        <w:t>on el objeto de lograr claridad en el tratamiento del tema en estudio, resulta conveniente precisar la solicitud de información, la respuesta del S</w:t>
      </w:r>
      <w:r>
        <w:rPr>
          <w:rFonts w:ascii="Palatino Linotype" w:eastAsia="Calibri" w:hAnsi="Palatino Linotype" w:cs="Tahoma"/>
          <w:iCs/>
          <w:sz w:val="22"/>
          <w:szCs w:val="22"/>
          <w:lang w:eastAsia="es-ES_tradnl"/>
        </w:rPr>
        <w:t>ujeto Obligado, el agravio del R</w:t>
      </w:r>
      <w:r w:rsidRPr="002E77CC">
        <w:rPr>
          <w:rFonts w:ascii="Palatino Linotype" w:eastAsia="Calibri" w:hAnsi="Palatino Linotype" w:cs="Tahoma"/>
          <w:iCs/>
          <w:sz w:val="22"/>
          <w:szCs w:val="22"/>
          <w:lang w:eastAsia="es-ES_tradnl"/>
        </w:rPr>
        <w:t xml:space="preserve">ecurrente y las manifestaciones presentadas por el Sujeto Obligado. </w:t>
      </w:r>
    </w:p>
    <w:p w:rsidR="00677390" w:rsidRPr="002778CB" w:rsidRDefault="00677390" w:rsidP="00677390">
      <w:pPr>
        <w:tabs>
          <w:tab w:val="left" w:pos="4962"/>
        </w:tabs>
        <w:spacing w:line="360" w:lineRule="auto"/>
        <w:jc w:val="both"/>
        <w:rPr>
          <w:rFonts w:ascii="Palatino Linotype" w:eastAsia="Calibri" w:hAnsi="Palatino Linotype" w:cs="Tahoma"/>
          <w:iCs/>
          <w:sz w:val="22"/>
          <w:szCs w:val="22"/>
          <w:lang w:eastAsia="es-ES_tradnl"/>
        </w:rPr>
      </w:pPr>
    </w:p>
    <w:p w:rsidR="00677390" w:rsidRDefault="00677390" w:rsidP="00677390">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El  P</w:t>
      </w:r>
      <w:r w:rsidRPr="002778CB">
        <w:rPr>
          <w:rFonts w:ascii="Palatino Linotype" w:eastAsia="Calibri" w:hAnsi="Palatino Linotype" w:cs="Tahoma"/>
          <w:iCs/>
          <w:sz w:val="22"/>
          <w:szCs w:val="22"/>
          <w:lang w:eastAsia="es-ES_tradnl"/>
        </w:rPr>
        <w:t>articular solicit</w:t>
      </w:r>
      <w:r>
        <w:rPr>
          <w:rFonts w:ascii="Palatino Linotype" w:eastAsia="Calibri" w:hAnsi="Palatino Linotype" w:cs="Tahoma"/>
          <w:iCs/>
          <w:sz w:val="22"/>
          <w:szCs w:val="22"/>
          <w:lang w:eastAsia="es-ES_tradnl"/>
        </w:rPr>
        <w:t>ó</w:t>
      </w:r>
      <w:r w:rsidRPr="002778CB">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al Poder Legislativo </w:t>
      </w:r>
      <w:r w:rsidRPr="002778CB">
        <w:rPr>
          <w:rFonts w:ascii="Palatino Linotype" w:eastAsia="Calibri" w:hAnsi="Palatino Linotype" w:cs="Tahoma"/>
          <w:iCs/>
          <w:sz w:val="22"/>
          <w:szCs w:val="22"/>
          <w:lang w:eastAsia="es-ES_tradnl"/>
        </w:rPr>
        <w:t>la siguiente información:</w:t>
      </w:r>
    </w:p>
    <w:p w:rsidR="00677390" w:rsidRPr="002778CB" w:rsidRDefault="00677390" w:rsidP="00677390">
      <w:pPr>
        <w:tabs>
          <w:tab w:val="left" w:pos="4962"/>
        </w:tabs>
        <w:spacing w:line="360" w:lineRule="auto"/>
        <w:jc w:val="both"/>
        <w:rPr>
          <w:rFonts w:ascii="Palatino Linotype" w:eastAsia="Calibri" w:hAnsi="Palatino Linotype" w:cs="Tahoma"/>
          <w:iCs/>
          <w:sz w:val="22"/>
          <w:szCs w:val="22"/>
          <w:lang w:eastAsia="es-ES_tradnl"/>
        </w:rPr>
      </w:pPr>
    </w:p>
    <w:p w:rsidR="00677390" w:rsidRPr="0034486A" w:rsidRDefault="00677390" w:rsidP="0034486A">
      <w:pPr>
        <w:pStyle w:val="Prrafodelista"/>
        <w:numPr>
          <w:ilvl w:val="0"/>
          <w:numId w:val="29"/>
        </w:numPr>
        <w:tabs>
          <w:tab w:val="left" w:pos="4962"/>
        </w:tabs>
        <w:spacing w:line="360" w:lineRule="auto"/>
        <w:jc w:val="both"/>
        <w:rPr>
          <w:rFonts w:ascii="Palatino Linotype" w:eastAsia="Calibri" w:hAnsi="Palatino Linotype" w:cs="Tahoma"/>
          <w:iCs/>
          <w:szCs w:val="22"/>
          <w:lang w:eastAsia="es-ES_tradnl"/>
        </w:rPr>
      </w:pPr>
      <w:r w:rsidRPr="0034486A">
        <w:rPr>
          <w:rFonts w:ascii="Palatino Linotype" w:eastAsia="Calibri" w:hAnsi="Palatino Linotype" w:cs="Tahoma"/>
          <w:iCs/>
          <w:szCs w:val="22"/>
          <w:lang w:eastAsia="es-ES_tradnl"/>
        </w:rPr>
        <w:t>Las declaraciones  3 de 3 de la Diputada Rosa María Pineda Campo</w:t>
      </w:r>
    </w:p>
    <w:p w:rsidR="00677390" w:rsidRPr="0034486A" w:rsidRDefault="00677390" w:rsidP="0034486A">
      <w:pPr>
        <w:pStyle w:val="Prrafodelista"/>
        <w:numPr>
          <w:ilvl w:val="0"/>
          <w:numId w:val="29"/>
        </w:numPr>
        <w:tabs>
          <w:tab w:val="left" w:pos="4962"/>
        </w:tabs>
        <w:spacing w:line="360" w:lineRule="auto"/>
        <w:jc w:val="both"/>
        <w:rPr>
          <w:rFonts w:ascii="Palatino Linotype" w:eastAsia="Calibri" w:hAnsi="Palatino Linotype" w:cs="Tahoma"/>
          <w:iCs/>
          <w:szCs w:val="22"/>
          <w:lang w:eastAsia="es-ES_tradnl"/>
        </w:rPr>
      </w:pPr>
      <w:proofErr w:type="spellStart"/>
      <w:r w:rsidRPr="0034486A">
        <w:rPr>
          <w:rFonts w:ascii="Palatino Linotype" w:eastAsia="Calibri" w:hAnsi="Palatino Linotype" w:cs="Tahoma"/>
          <w:i/>
          <w:iCs/>
          <w:szCs w:val="22"/>
          <w:lang w:eastAsia="es-ES_tradnl"/>
        </w:rPr>
        <w:t>Curriculum</w:t>
      </w:r>
      <w:proofErr w:type="spellEnd"/>
      <w:r w:rsidRPr="0034486A">
        <w:rPr>
          <w:rFonts w:ascii="Palatino Linotype" w:eastAsia="Calibri" w:hAnsi="Palatino Linotype" w:cs="Tahoma"/>
          <w:i/>
          <w:iCs/>
          <w:szCs w:val="22"/>
          <w:lang w:eastAsia="es-ES_tradnl"/>
        </w:rPr>
        <w:t xml:space="preserve"> vitae</w:t>
      </w:r>
      <w:r w:rsidRPr="0034486A">
        <w:rPr>
          <w:rFonts w:ascii="Palatino Linotype" w:eastAsia="Calibri" w:hAnsi="Palatino Linotype" w:cs="Tahoma"/>
          <w:iCs/>
          <w:szCs w:val="22"/>
          <w:lang w:eastAsia="es-ES_tradnl"/>
        </w:rPr>
        <w:t xml:space="preserve"> de la Diputada antes mencionada. </w:t>
      </w:r>
    </w:p>
    <w:p w:rsidR="00677390" w:rsidRPr="002778CB" w:rsidRDefault="00677390" w:rsidP="00677390">
      <w:pPr>
        <w:tabs>
          <w:tab w:val="left" w:pos="4962"/>
        </w:tabs>
        <w:spacing w:line="360" w:lineRule="auto"/>
        <w:jc w:val="both"/>
        <w:rPr>
          <w:rFonts w:ascii="Palatino Linotype" w:eastAsia="Calibri" w:hAnsi="Palatino Linotype" w:cs="Tahoma"/>
          <w:iCs/>
          <w:sz w:val="22"/>
          <w:szCs w:val="22"/>
          <w:lang w:eastAsia="es-ES_tradnl"/>
        </w:rPr>
      </w:pPr>
    </w:p>
    <w:p w:rsidR="00677390" w:rsidRPr="002778CB" w:rsidRDefault="00677390" w:rsidP="00677390">
      <w:pPr>
        <w:tabs>
          <w:tab w:val="left" w:pos="4962"/>
        </w:tabs>
        <w:spacing w:line="360" w:lineRule="auto"/>
        <w:jc w:val="both"/>
        <w:rPr>
          <w:rFonts w:ascii="Palatino Linotype" w:eastAsia="Calibri" w:hAnsi="Palatino Linotype" w:cs="Tahoma"/>
          <w:iCs/>
          <w:sz w:val="22"/>
          <w:szCs w:val="22"/>
          <w:lang w:eastAsia="es-ES_tradnl"/>
        </w:rPr>
      </w:pPr>
      <w:r w:rsidRPr="002778CB">
        <w:rPr>
          <w:rFonts w:ascii="Palatino Linotype" w:eastAsia="Calibri" w:hAnsi="Palatino Linotype" w:cs="Tahoma"/>
          <w:iCs/>
          <w:sz w:val="22"/>
          <w:szCs w:val="22"/>
          <w:lang w:eastAsia="es-ES_tradnl"/>
        </w:rPr>
        <w:lastRenderedPageBreak/>
        <w:t xml:space="preserve">En respuesta a la solicitud, el Sujeto Obligado a través de </w:t>
      </w:r>
      <w:r>
        <w:rPr>
          <w:rFonts w:ascii="Palatino Linotype" w:eastAsia="Calibri" w:hAnsi="Palatino Linotype" w:cs="Tahoma"/>
          <w:iCs/>
          <w:sz w:val="22"/>
          <w:szCs w:val="22"/>
          <w:lang w:eastAsia="es-ES_tradnl"/>
        </w:rPr>
        <w:t xml:space="preserve">la Contraloría </w:t>
      </w:r>
      <w:r w:rsidRPr="002778CB">
        <w:rPr>
          <w:rFonts w:ascii="Palatino Linotype" w:eastAsia="Calibri" w:hAnsi="Palatino Linotype" w:cs="Tahoma"/>
          <w:iCs/>
          <w:sz w:val="22"/>
          <w:szCs w:val="22"/>
          <w:lang w:eastAsia="es-ES_tradnl"/>
        </w:rPr>
        <w:t>manifestó lo siguiente:</w:t>
      </w:r>
    </w:p>
    <w:p w:rsidR="00677390" w:rsidRPr="002778CB" w:rsidRDefault="00677390" w:rsidP="00677390">
      <w:pPr>
        <w:tabs>
          <w:tab w:val="left" w:pos="4962"/>
        </w:tabs>
        <w:spacing w:line="360" w:lineRule="auto"/>
        <w:jc w:val="both"/>
        <w:rPr>
          <w:rFonts w:ascii="Palatino Linotype" w:eastAsia="Calibri" w:hAnsi="Palatino Linotype" w:cs="Tahoma"/>
          <w:iCs/>
          <w:sz w:val="22"/>
          <w:szCs w:val="22"/>
          <w:lang w:eastAsia="es-ES_tradnl"/>
        </w:rPr>
      </w:pPr>
    </w:p>
    <w:p w:rsidR="00677390" w:rsidRDefault="00677390" w:rsidP="00677390">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Que la declaración 3 de 3 consiste en las declaraciones patrimoniales, de intereses y fiscal.</w:t>
      </w:r>
    </w:p>
    <w:p w:rsidR="00677390" w:rsidRDefault="00677390" w:rsidP="00677390">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Que a los diputados se les considera como servidores públicos de conformidad de la Ley de Responsabilidades Administrativas del Estado de México y Municipios.</w:t>
      </w:r>
    </w:p>
    <w:p w:rsidR="00677390" w:rsidRDefault="00677390" w:rsidP="00677390">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Que de conformidad a la ley citada, los Diputados se encuentran obligados a presentar la Declaración de Situación Patrimonial y de Intereses desde el momento en que toman protesta del cargo. </w:t>
      </w:r>
    </w:p>
    <w:p w:rsidR="00677390" w:rsidRDefault="00677390" w:rsidP="00677390">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sidRPr="00005F5B">
        <w:rPr>
          <w:rFonts w:ascii="Palatino Linotype" w:eastAsia="Calibri" w:hAnsi="Palatino Linotype" w:cs="Tahoma"/>
          <w:iCs/>
          <w:szCs w:val="22"/>
          <w:lang w:eastAsia="es-ES_tradnl"/>
        </w:rPr>
        <w:t xml:space="preserve">Que </w:t>
      </w:r>
      <w:r>
        <w:rPr>
          <w:rFonts w:ascii="Palatino Linotype" w:eastAsia="Calibri" w:hAnsi="Palatino Linotype" w:cs="Tahoma"/>
          <w:iCs/>
          <w:szCs w:val="22"/>
          <w:lang w:eastAsia="es-ES_tradnl"/>
        </w:rPr>
        <w:t xml:space="preserve">según lo establece la normatividad vigente y, de conformidad a la competencia de la Contraloría del Poder Legislativo, los diputados </w:t>
      </w:r>
      <w:r w:rsidRPr="00005F5B">
        <w:rPr>
          <w:rFonts w:ascii="Palatino Linotype" w:eastAsia="Calibri" w:hAnsi="Palatino Linotype" w:cs="Tahoma"/>
          <w:b/>
          <w:iCs/>
          <w:szCs w:val="22"/>
          <w:lang w:eastAsia="es-ES_tradnl"/>
        </w:rPr>
        <w:t>deberán de presentar ante esta autoridad la Declaración de situación patrimonial y Declaración de Intereses al inicio del cargo dentro de los sesenta días naturales siguientes a la toma de protesta</w:t>
      </w:r>
      <w:r>
        <w:rPr>
          <w:rFonts w:ascii="Palatino Linotype" w:eastAsia="Calibri" w:hAnsi="Palatino Linotype" w:cs="Tahoma"/>
          <w:iCs/>
          <w:szCs w:val="22"/>
          <w:lang w:eastAsia="es-ES_tradnl"/>
        </w:rPr>
        <w:t xml:space="preserve">. </w:t>
      </w:r>
    </w:p>
    <w:p w:rsidR="00677390" w:rsidRDefault="00677390" w:rsidP="00677390">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Que lo referente a la declaración fiscal es competencia federal, por lo que queda excluida. </w:t>
      </w:r>
    </w:p>
    <w:p w:rsidR="00677390" w:rsidRDefault="00677390" w:rsidP="00677390">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Que la Diputada forma parte de la LX legislatura del Estado de México, la cual inicio el 5 de septiembre, por lo que a partir del 6 de septiembre y hasta el 3 de noviembre deberán de presentar las declaraciones antes mencionadas. </w:t>
      </w:r>
    </w:p>
    <w:p w:rsidR="00677390" w:rsidRPr="001A49FD" w:rsidRDefault="00677390" w:rsidP="00677390">
      <w:pPr>
        <w:pStyle w:val="Prrafodelista"/>
        <w:numPr>
          <w:ilvl w:val="0"/>
          <w:numId w:val="3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Que a la fecha de la solicitud, la Diputada no ha presentado sus declaraciones y se encuentra dentro del término de 60 días para realizarlas. </w:t>
      </w:r>
    </w:p>
    <w:p w:rsidR="00677390" w:rsidRDefault="00677390" w:rsidP="00677390">
      <w:pPr>
        <w:tabs>
          <w:tab w:val="left" w:pos="4962"/>
        </w:tabs>
        <w:spacing w:line="360" w:lineRule="auto"/>
        <w:jc w:val="both"/>
        <w:rPr>
          <w:rFonts w:ascii="Palatino Linotype" w:eastAsia="Calibri" w:hAnsi="Palatino Linotype" w:cs="Tahoma"/>
          <w:iCs/>
          <w:sz w:val="22"/>
          <w:szCs w:val="22"/>
          <w:lang w:eastAsia="es-ES_tradnl"/>
        </w:rPr>
      </w:pPr>
    </w:p>
    <w:p w:rsidR="00677390" w:rsidRPr="00005F5B" w:rsidRDefault="00677390" w:rsidP="00677390">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El P</w:t>
      </w:r>
      <w:r w:rsidRPr="00005F5B">
        <w:rPr>
          <w:rFonts w:ascii="Palatino Linotype" w:eastAsia="Calibri" w:hAnsi="Palatino Linotype" w:cs="Tahoma"/>
          <w:iCs/>
          <w:sz w:val="22"/>
          <w:szCs w:val="22"/>
          <w:lang w:eastAsia="es-ES_tradnl"/>
        </w:rPr>
        <w:t>articular interpuso el Recurso de Revisión en los siguientes términos:</w:t>
      </w:r>
    </w:p>
    <w:p w:rsidR="00677390" w:rsidRPr="00005F5B" w:rsidRDefault="00677390" w:rsidP="00677390">
      <w:pPr>
        <w:tabs>
          <w:tab w:val="left" w:pos="4962"/>
        </w:tabs>
        <w:spacing w:line="360" w:lineRule="auto"/>
        <w:jc w:val="both"/>
        <w:rPr>
          <w:rFonts w:ascii="Palatino Linotype" w:eastAsia="Calibri" w:hAnsi="Palatino Linotype" w:cs="Tahoma"/>
          <w:iCs/>
          <w:sz w:val="22"/>
          <w:szCs w:val="22"/>
          <w:lang w:val="es-MX" w:eastAsia="es-ES_tradnl"/>
        </w:rPr>
      </w:pPr>
    </w:p>
    <w:p w:rsidR="00677390" w:rsidRPr="002778CB" w:rsidRDefault="00677390" w:rsidP="00677390">
      <w:pPr>
        <w:pStyle w:val="Prrafodelista"/>
        <w:tabs>
          <w:tab w:val="left" w:pos="4962"/>
        </w:tabs>
        <w:spacing w:line="360" w:lineRule="auto"/>
        <w:jc w:val="both"/>
        <w:rPr>
          <w:rFonts w:ascii="Palatino Linotype" w:eastAsia="Calibri" w:hAnsi="Palatino Linotype" w:cs="Tahoma"/>
          <w:iCs/>
          <w:szCs w:val="22"/>
          <w:lang w:eastAsia="es-ES_tradnl"/>
        </w:rPr>
      </w:pPr>
      <w:r w:rsidRPr="002778CB">
        <w:rPr>
          <w:rFonts w:ascii="Palatino Linotype" w:eastAsia="Calibri" w:hAnsi="Palatino Linotype" w:cs="Tahoma"/>
          <w:iCs/>
          <w:szCs w:val="22"/>
          <w:lang w:eastAsia="es-ES_tradnl"/>
        </w:rPr>
        <w:t xml:space="preserve">Que </w:t>
      </w:r>
      <w:r>
        <w:rPr>
          <w:rFonts w:ascii="Palatino Linotype" w:eastAsia="Calibri" w:hAnsi="Palatino Linotype" w:cs="Tahoma"/>
          <w:iCs/>
          <w:szCs w:val="22"/>
          <w:lang w:eastAsia="es-ES_tradnl"/>
        </w:rPr>
        <w:t xml:space="preserve">se violentaba su derecho de acceder a la información,  al no dar respuesta a lo solicitado. </w:t>
      </w:r>
    </w:p>
    <w:p w:rsidR="00677390" w:rsidRPr="002778CB" w:rsidRDefault="00677390" w:rsidP="00677390">
      <w:pPr>
        <w:spacing w:line="360" w:lineRule="auto"/>
        <w:rPr>
          <w:rFonts w:ascii="Palatino Linotype" w:eastAsia="Calibri" w:hAnsi="Palatino Linotype" w:cs="Tahoma"/>
          <w:iCs/>
          <w:sz w:val="22"/>
          <w:szCs w:val="22"/>
          <w:lang w:eastAsia="es-ES_tradnl"/>
        </w:rPr>
      </w:pPr>
    </w:p>
    <w:p w:rsidR="00677390" w:rsidRPr="002778CB" w:rsidRDefault="00677390" w:rsidP="00677390">
      <w:pPr>
        <w:tabs>
          <w:tab w:val="left" w:pos="4962"/>
        </w:tabs>
        <w:spacing w:line="360" w:lineRule="auto"/>
        <w:jc w:val="both"/>
        <w:rPr>
          <w:rFonts w:ascii="Palatino Linotype" w:eastAsia="Calibri" w:hAnsi="Palatino Linotype" w:cs="Tahoma"/>
          <w:iCs/>
          <w:sz w:val="22"/>
          <w:szCs w:val="22"/>
          <w:lang w:eastAsia="es-ES_tradnl"/>
        </w:rPr>
      </w:pPr>
      <w:r w:rsidRPr="002778CB">
        <w:rPr>
          <w:rFonts w:ascii="Palatino Linotype" w:eastAsia="Calibri" w:hAnsi="Palatino Linotype" w:cs="Tahoma"/>
          <w:iCs/>
          <w:sz w:val="22"/>
          <w:szCs w:val="22"/>
          <w:lang w:eastAsia="es-ES_tradnl"/>
        </w:rPr>
        <w:lastRenderedPageBreak/>
        <w:t>En vía de manifestaciones fueron</w:t>
      </w:r>
      <w:r>
        <w:rPr>
          <w:rFonts w:ascii="Palatino Linotype" w:eastAsia="Calibri" w:hAnsi="Palatino Linotype" w:cs="Tahoma"/>
          <w:iCs/>
          <w:sz w:val="22"/>
          <w:szCs w:val="22"/>
          <w:lang w:eastAsia="es-ES_tradnl"/>
        </w:rPr>
        <w:t xml:space="preserve"> </w:t>
      </w:r>
      <w:r w:rsidRPr="002778CB">
        <w:rPr>
          <w:rFonts w:ascii="Palatino Linotype" w:eastAsia="Calibri" w:hAnsi="Palatino Linotype" w:cs="Tahoma"/>
          <w:iCs/>
          <w:sz w:val="22"/>
          <w:szCs w:val="22"/>
          <w:lang w:eastAsia="es-ES_tradnl"/>
        </w:rPr>
        <w:t>enviados tres documentos electrónicos, en los que se precisa lo siguiente:</w:t>
      </w:r>
    </w:p>
    <w:p w:rsidR="00677390" w:rsidRDefault="00677390" w:rsidP="00677390">
      <w:pPr>
        <w:pStyle w:val="Prrafodelista"/>
        <w:tabs>
          <w:tab w:val="left" w:pos="4962"/>
        </w:tabs>
        <w:spacing w:line="360" w:lineRule="auto"/>
        <w:ind w:left="714"/>
        <w:jc w:val="both"/>
        <w:rPr>
          <w:rFonts w:ascii="Palatino Linotype" w:hAnsi="Palatino Linotype" w:cs="Tahoma"/>
          <w:szCs w:val="22"/>
        </w:rPr>
      </w:pPr>
    </w:p>
    <w:p w:rsidR="00677390" w:rsidRDefault="00677390" w:rsidP="00677390">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mediante el oficio CPL/AIP/125/2018 la Servidor Público Habilitado de la Contraloría, ratificaba su respuesta inicial mediante la cual  informó que la Diputada se encontraba dentro del plazo de sesenta días naturales para presentar sus declaraciones de Situación Patrimonial y de Intereses, por lo que, a la fecha del oficio mencionado no contaba con registros correspondientes a la recepción de las declaraciones mencionadas. </w:t>
      </w:r>
    </w:p>
    <w:p w:rsidR="00677390" w:rsidRPr="00C80402" w:rsidRDefault="00677390" w:rsidP="00677390">
      <w:pPr>
        <w:pStyle w:val="Prrafodelista"/>
        <w:spacing w:line="360" w:lineRule="auto"/>
        <w:rPr>
          <w:rFonts w:ascii="Palatino Linotype" w:hAnsi="Palatino Linotype" w:cs="Tahoma"/>
          <w:szCs w:val="22"/>
        </w:rPr>
      </w:pPr>
    </w:p>
    <w:p w:rsidR="00677390" w:rsidRDefault="00677390" w:rsidP="00677390">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no es competente para proporcionar la información de la declaración fiscal de la Diputada al no encontrarse en sus facultades y ser de competencia federal. </w:t>
      </w:r>
    </w:p>
    <w:p w:rsidR="00677390" w:rsidRPr="000B0C43" w:rsidRDefault="00677390" w:rsidP="00677390">
      <w:pPr>
        <w:pStyle w:val="Prrafodelista"/>
        <w:spacing w:line="360" w:lineRule="auto"/>
        <w:rPr>
          <w:rFonts w:ascii="Palatino Linotype" w:hAnsi="Palatino Linotype" w:cs="Tahoma"/>
          <w:szCs w:val="22"/>
        </w:rPr>
      </w:pPr>
    </w:p>
    <w:p w:rsidR="00677390" w:rsidRPr="000B0C43" w:rsidRDefault="00677390" w:rsidP="00677390">
      <w:pPr>
        <w:pStyle w:val="Prrafodelista"/>
        <w:numPr>
          <w:ilvl w:val="0"/>
          <w:numId w:val="8"/>
        </w:numPr>
        <w:tabs>
          <w:tab w:val="left" w:pos="4962"/>
        </w:tabs>
        <w:spacing w:line="360" w:lineRule="auto"/>
        <w:ind w:left="714" w:hanging="357"/>
        <w:jc w:val="both"/>
        <w:rPr>
          <w:rFonts w:ascii="Palatino Linotype" w:hAnsi="Palatino Linotype" w:cs="Tahoma"/>
          <w:szCs w:val="22"/>
        </w:rPr>
      </w:pPr>
      <w:r>
        <w:rPr>
          <w:rFonts w:ascii="Palatino Linotype" w:hAnsi="Palatino Linotype" w:cs="Tahoma"/>
          <w:szCs w:val="22"/>
        </w:rPr>
        <w:t xml:space="preserve">Que con finalidad de acreditar lo manifestado ofrece diversas pruebas correspondientes a las actuaciones y a la digitalización de los oficios de respuesta de los Servidores Públicos Habilitados. </w:t>
      </w:r>
    </w:p>
    <w:p w:rsidR="00677390" w:rsidRPr="00B53CBC" w:rsidRDefault="00677390" w:rsidP="00677390">
      <w:pPr>
        <w:tabs>
          <w:tab w:val="left" w:pos="4962"/>
        </w:tabs>
        <w:spacing w:line="360" w:lineRule="auto"/>
        <w:jc w:val="both"/>
        <w:rPr>
          <w:rFonts w:ascii="Palatino Linotype" w:hAnsi="Palatino Linotype" w:cs="Tahoma"/>
          <w:szCs w:val="22"/>
        </w:rPr>
      </w:pPr>
    </w:p>
    <w:p w:rsidR="00677390" w:rsidRPr="002778CB" w:rsidRDefault="00677390" w:rsidP="00677390">
      <w:pPr>
        <w:tabs>
          <w:tab w:val="left" w:pos="4962"/>
        </w:tabs>
        <w:spacing w:line="360" w:lineRule="auto"/>
        <w:jc w:val="both"/>
        <w:rPr>
          <w:rFonts w:ascii="Palatino Linotype" w:hAnsi="Palatino Linotype" w:cs="Tahoma"/>
          <w:sz w:val="22"/>
          <w:szCs w:val="22"/>
          <w:lang w:val="es-MX"/>
        </w:rPr>
      </w:pPr>
      <w:r w:rsidRPr="002778CB">
        <w:rPr>
          <w:rFonts w:ascii="Palatino Linotype" w:hAnsi="Palatino Linotype" w:cs="Tahoma"/>
          <w:sz w:val="22"/>
          <w:szCs w:val="22"/>
          <w:lang w:val="es-MX"/>
        </w:rPr>
        <w:t xml:space="preserve">Cabe señalar que las manifestaciones enviadas por el Sujeto Obligado, al aportar información adicional al peticionario, fueron puestas a la vista de este para que realizará las manifestaciones que en derecho convenga; sin embargo, hasta la fecha del cierre de instrucción, no se recibieron manifestaciones adicionales por su parte. </w:t>
      </w:r>
    </w:p>
    <w:p w:rsidR="00677390" w:rsidRPr="002E77CC" w:rsidRDefault="00677390" w:rsidP="00E059BD">
      <w:pPr>
        <w:tabs>
          <w:tab w:val="left" w:pos="4962"/>
        </w:tabs>
        <w:spacing w:line="360" w:lineRule="auto"/>
        <w:jc w:val="both"/>
        <w:rPr>
          <w:rFonts w:ascii="Palatino Linotype" w:eastAsia="Calibri" w:hAnsi="Palatino Linotype" w:cs="Tahoma"/>
          <w:b/>
          <w:iCs/>
          <w:sz w:val="22"/>
          <w:szCs w:val="22"/>
          <w:lang w:eastAsia="es-ES_tradnl"/>
        </w:rPr>
      </w:pPr>
    </w:p>
    <w:p w:rsidR="00E8466D" w:rsidRDefault="0034486A" w:rsidP="00E059BD">
      <w:pPr>
        <w:spacing w:line="360" w:lineRule="auto"/>
        <w:ind w:right="-93"/>
        <w:jc w:val="both"/>
        <w:rPr>
          <w:rFonts w:ascii="Palatino Linotype" w:eastAsia="Calibri" w:hAnsi="Palatino Linotype" w:cs="Tahoma"/>
          <w:bCs/>
          <w:sz w:val="22"/>
          <w:szCs w:val="22"/>
          <w:lang w:eastAsia="en-US"/>
        </w:rPr>
      </w:pPr>
      <w:r w:rsidRPr="00484099">
        <w:rPr>
          <w:rFonts w:ascii="Palatino Linotype" w:eastAsia="Calibri" w:hAnsi="Palatino Linotype" w:cs="Tahoma"/>
          <w:bCs/>
          <w:sz w:val="22"/>
          <w:szCs w:val="22"/>
          <w:lang w:eastAsia="en-US"/>
        </w:rPr>
        <w:t xml:space="preserve">De tal suerte que, si bien en un primer momento </w:t>
      </w:r>
      <w:r w:rsidR="00E8466D" w:rsidRPr="00484099">
        <w:rPr>
          <w:rFonts w:ascii="Palatino Linotype" w:eastAsia="Calibri" w:hAnsi="Palatino Linotype" w:cs="Tahoma"/>
          <w:bCs/>
          <w:sz w:val="22"/>
          <w:szCs w:val="22"/>
          <w:lang w:eastAsia="en-US"/>
        </w:rPr>
        <w:t>el Sujeto Obligado</w:t>
      </w:r>
      <w:r w:rsidR="00D373E2" w:rsidRPr="00484099">
        <w:rPr>
          <w:rFonts w:ascii="Palatino Linotype" w:eastAsia="Calibri" w:hAnsi="Palatino Linotype" w:cs="Tahoma"/>
          <w:bCs/>
          <w:sz w:val="22"/>
          <w:szCs w:val="22"/>
          <w:lang w:eastAsia="en-US"/>
        </w:rPr>
        <w:t xml:space="preserve"> </w:t>
      </w:r>
      <w:r w:rsidR="00E8466D" w:rsidRPr="00484099">
        <w:rPr>
          <w:rFonts w:ascii="Palatino Linotype" w:eastAsia="Calibri" w:hAnsi="Palatino Linotype" w:cs="Tahoma"/>
          <w:bCs/>
          <w:sz w:val="22"/>
          <w:szCs w:val="22"/>
          <w:lang w:eastAsia="en-US"/>
        </w:rPr>
        <w:t xml:space="preserve">informó por medio de la respuesta del </w:t>
      </w:r>
      <w:r w:rsidR="00D373E2" w:rsidRPr="00484099">
        <w:rPr>
          <w:rFonts w:ascii="Palatino Linotype" w:eastAsia="Calibri" w:hAnsi="Palatino Linotype" w:cs="Tahoma"/>
          <w:bCs/>
          <w:sz w:val="22"/>
          <w:szCs w:val="22"/>
          <w:lang w:eastAsia="en-US"/>
        </w:rPr>
        <w:t xml:space="preserve">Servidor Público Habilitado </w:t>
      </w:r>
      <w:r w:rsidR="00E8466D" w:rsidRPr="00484099">
        <w:rPr>
          <w:rFonts w:ascii="Palatino Linotype" w:eastAsia="Calibri" w:hAnsi="Palatino Linotype" w:cs="Tahoma"/>
          <w:bCs/>
          <w:sz w:val="22"/>
          <w:szCs w:val="22"/>
          <w:lang w:eastAsia="en-US"/>
        </w:rPr>
        <w:t xml:space="preserve">de la Secretaria de Finanzas y Administración que en relación al </w:t>
      </w:r>
      <w:proofErr w:type="spellStart"/>
      <w:r w:rsidR="00E8466D" w:rsidRPr="00484099">
        <w:rPr>
          <w:rFonts w:ascii="Palatino Linotype" w:eastAsia="Calibri" w:hAnsi="Palatino Linotype" w:cs="Tahoma"/>
          <w:bCs/>
          <w:i/>
          <w:sz w:val="22"/>
          <w:szCs w:val="22"/>
          <w:lang w:eastAsia="en-US"/>
        </w:rPr>
        <w:t>curriculum</w:t>
      </w:r>
      <w:proofErr w:type="spellEnd"/>
      <w:r w:rsidR="00E8466D" w:rsidRPr="00484099">
        <w:rPr>
          <w:rFonts w:ascii="Palatino Linotype" w:eastAsia="Calibri" w:hAnsi="Palatino Linotype" w:cs="Tahoma"/>
          <w:bCs/>
          <w:i/>
          <w:sz w:val="22"/>
          <w:szCs w:val="22"/>
          <w:lang w:eastAsia="en-US"/>
        </w:rPr>
        <w:t xml:space="preserve"> vitae</w:t>
      </w:r>
      <w:r w:rsidR="00E8466D" w:rsidRPr="00484099">
        <w:rPr>
          <w:rFonts w:ascii="Palatino Linotype" w:eastAsia="Calibri" w:hAnsi="Palatino Linotype" w:cs="Tahoma"/>
          <w:bCs/>
          <w:sz w:val="22"/>
          <w:szCs w:val="22"/>
          <w:lang w:eastAsia="en-US"/>
        </w:rPr>
        <w:t xml:space="preserve"> solicitado</w:t>
      </w:r>
      <w:r w:rsidR="00E8466D">
        <w:rPr>
          <w:rFonts w:ascii="Palatino Linotype" w:eastAsia="Calibri" w:hAnsi="Palatino Linotype" w:cs="Tahoma"/>
          <w:bCs/>
          <w:sz w:val="22"/>
          <w:szCs w:val="22"/>
          <w:lang w:eastAsia="en-US"/>
        </w:rPr>
        <w:t>, no contaba con dicha información ya que se encontraban en proceso de elaboración de los expedientes laborales</w:t>
      </w:r>
      <w:r>
        <w:rPr>
          <w:rFonts w:ascii="Palatino Linotype" w:eastAsia="Calibri" w:hAnsi="Palatino Linotype" w:cs="Tahoma"/>
          <w:bCs/>
          <w:sz w:val="22"/>
          <w:szCs w:val="22"/>
          <w:lang w:eastAsia="en-US"/>
        </w:rPr>
        <w:t>, en virtud de que</w:t>
      </w:r>
      <w:r w:rsidR="00E8466D">
        <w:rPr>
          <w:rFonts w:ascii="Palatino Linotype" w:eastAsia="Calibri" w:hAnsi="Palatino Linotype" w:cs="Tahoma"/>
          <w:bCs/>
          <w:sz w:val="22"/>
          <w:szCs w:val="22"/>
          <w:lang w:eastAsia="en-US"/>
        </w:rPr>
        <w:t xml:space="preserve"> </w:t>
      </w:r>
      <w:r w:rsidR="00BF6F43">
        <w:rPr>
          <w:rFonts w:ascii="Palatino Linotype" w:eastAsia="Calibri" w:hAnsi="Palatino Linotype" w:cs="Tahoma"/>
          <w:bCs/>
          <w:sz w:val="22"/>
          <w:szCs w:val="22"/>
          <w:lang w:eastAsia="en-US"/>
        </w:rPr>
        <w:t>al momento de la solicitud, la Diputada</w:t>
      </w:r>
      <w:r w:rsidR="00E8466D">
        <w:rPr>
          <w:rFonts w:ascii="Palatino Linotype" w:eastAsia="Calibri" w:hAnsi="Palatino Linotype" w:cs="Tahoma"/>
          <w:bCs/>
          <w:sz w:val="22"/>
          <w:szCs w:val="22"/>
          <w:lang w:eastAsia="en-US"/>
        </w:rPr>
        <w:t xml:space="preserve"> llevaba cinco días de haber tomado protesta como tal. </w:t>
      </w:r>
    </w:p>
    <w:p w:rsidR="008B3BD9" w:rsidRDefault="0034486A"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Así, e</w:t>
      </w:r>
      <w:r w:rsidR="00E8466D">
        <w:rPr>
          <w:rFonts w:ascii="Palatino Linotype" w:eastAsia="Calibri" w:hAnsi="Palatino Linotype" w:cs="Tahoma"/>
          <w:bCs/>
          <w:sz w:val="22"/>
          <w:szCs w:val="22"/>
          <w:lang w:eastAsia="en-US"/>
        </w:rPr>
        <w:t>n un acto posterior</w:t>
      </w:r>
      <w:r>
        <w:rPr>
          <w:rFonts w:ascii="Palatino Linotype" w:eastAsia="Calibri" w:hAnsi="Palatino Linotype" w:cs="Tahoma"/>
          <w:bCs/>
          <w:sz w:val="22"/>
          <w:szCs w:val="22"/>
          <w:lang w:eastAsia="en-US"/>
        </w:rPr>
        <w:t xml:space="preserve"> (la presentación del</w:t>
      </w:r>
      <w:r w:rsidR="00E8466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I</w:t>
      </w:r>
      <w:r w:rsidR="00E8466D">
        <w:rPr>
          <w:rFonts w:ascii="Palatino Linotype" w:eastAsia="Calibri" w:hAnsi="Palatino Linotype" w:cs="Tahoma"/>
          <w:bCs/>
          <w:sz w:val="22"/>
          <w:szCs w:val="22"/>
          <w:lang w:eastAsia="en-US"/>
        </w:rPr>
        <w:t xml:space="preserve">nforme </w:t>
      </w:r>
      <w:r>
        <w:rPr>
          <w:rFonts w:ascii="Palatino Linotype" w:eastAsia="Calibri" w:hAnsi="Palatino Linotype" w:cs="Tahoma"/>
          <w:bCs/>
          <w:sz w:val="22"/>
          <w:szCs w:val="22"/>
          <w:lang w:eastAsia="en-US"/>
        </w:rPr>
        <w:t>J</w:t>
      </w:r>
      <w:r w:rsidR="00E8466D">
        <w:rPr>
          <w:rFonts w:ascii="Palatino Linotype" w:eastAsia="Calibri" w:hAnsi="Palatino Linotype" w:cs="Tahoma"/>
          <w:bCs/>
          <w:sz w:val="22"/>
          <w:szCs w:val="22"/>
          <w:lang w:eastAsia="en-US"/>
        </w:rPr>
        <w:t>ustificado</w:t>
      </w:r>
      <w:r>
        <w:rPr>
          <w:rFonts w:ascii="Palatino Linotype" w:eastAsia="Calibri" w:hAnsi="Palatino Linotype" w:cs="Tahoma"/>
          <w:bCs/>
          <w:sz w:val="22"/>
          <w:szCs w:val="22"/>
          <w:lang w:eastAsia="en-US"/>
        </w:rPr>
        <w:t>)</w:t>
      </w:r>
      <w:r w:rsidR="00E8466D">
        <w:rPr>
          <w:rFonts w:ascii="Palatino Linotype" w:eastAsia="Calibri" w:hAnsi="Palatino Linotype" w:cs="Tahoma"/>
          <w:bCs/>
          <w:sz w:val="22"/>
          <w:szCs w:val="22"/>
          <w:lang w:eastAsia="en-US"/>
        </w:rPr>
        <w:t xml:space="preserve"> se hizo entreg</w:t>
      </w:r>
      <w:r w:rsidR="008B3BD9">
        <w:rPr>
          <w:rFonts w:ascii="Palatino Linotype" w:eastAsia="Calibri" w:hAnsi="Palatino Linotype" w:cs="Tahoma"/>
          <w:bCs/>
          <w:sz w:val="22"/>
          <w:szCs w:val="22"/>
          <w:lang w:eastAsia="en-US"/>
        </w:rPr>
        <w:t xml:space="preserve">a de la Ficha Curricular de la </w:t>
      </w:r>
      <w:r w:rsidR="00BF6F43">
        <w:rPr>
          <w:rFonts w:ascii="Palatino Linotype" w:eastAsia="Calibri" w:hAnsi="Palatino Linotype" w:cs="Tahoma"/>
          <w:bCs/>
          <w:sz w:val="22"/>
          <w:szCs w:val="22"/>
          <w:lang w:eastAsia="en-US"/>
        </w:rPr>
        <w:t>Diputada</w:t>
      </w:r>
      <w:r w:rsidR="00E8466D">
        <w:rPr>
          <w:rFonts w:ascii="Palatino Linotype" w:eastAsia="Calibri" w:hAnsi="Palatino Linotype" w:cs="Tahoma"/>
          <w:bCs/>
          <w:sz w:val="22"/>
          <w:szCs w:val="22"/>
          <w:lang w:eastAsia="en-US"/>
        </w:rPr>
        <w:t xml:space="preserve"> Rosa María Pineda Campos</w:t>
      </w:r>
      <w:r w:rsidR="008B3BD9">
        <w:rPr>
          <w:rFonts w:ascii="Palatino Linotype" w:eastAsia="Calibri" w:hAnsi="Palatino Linotype" w:cs="Tahoma"/>
          <w:bCs/>
          <w:sz w:val="22"/>
          <w:szCs w:val="22"/>
          <w:lang w:eastAsia="en-US"/>
        </w:rPr>
        <w:t>, de conformidad al artículo 92</w:t>
      </w:r>
      <w:r>
        <w:rPr>
          <w:rFonts w:ascii="Palatino Linotype" w:eastAsia="Calibri" w:hAnsi="Palatino Linotype" w:cs="Tahoma"/>
          <w:bCs/>
          <w:sz w:val="22"/>
          <w:szCs w:val="22"/>
          <w:lang w:eastAsia="en-US"/>
        </w:rPr>
        <w:t>,</w:t>
      </w:r>
      <w:r w:rsidR="008B3BD9">
        <w:rPr>
          <w:rFonts w:ascii="Palatino Linotype" w:eastAsia="Calibri" w:hAnsi="Palatino Linotype" w:cs="Tahoma"/>
          <w:bCs/>
          <w:sz w:val="22"/>
          <w:szCs w:val="22"/>
          <w:lang w:eastAsia="en-US"/>
        </w:rPr>
        <w:t xml:space="preserve"> fracción XXI</w:t>
      </w:r>
      <w:r>
        <w:rPr>
          <w:rFonts w:ascii="Palatino Linotype" w:eastAsia="Calibri" w:hAnsi="Palatino Linotype" w:cs="Tahoma"/>
          <w:bCs/>
          <w:sz w:val="22"/>
          <w:szCs w:val="22"/>
          <w:lang w:eastAsia="en-US"/>
        </w:rPr>
        <w:t>,</w:t>
      </w:r>
      <w:r w:rsidR="008B3BD9">
        <w:rPr>
          <w:rFonts w:ascii="Palatino Linotype" w:eastAsia="Calibri" w:hAnsi="Palatino Linotype" w:cs="Tahoma"/>
          <w:bCs/>
          <w:sz w:val="22"/>
          <w:szCs w:val="22"/>
          <w:lang w:eastAsia="en-US"/>
        </w:rPr>
        <w:t xml:space="preserve"> de la Ley de Transparencia y Acceso a la Información Pública y los Lineamientos</w:t>
      </w:r>
      <w:r w:rsidR="008B3BD9" w:rsidRPr="008F0027">
        <w:rPr>
          <w:rFonts w:ascii="Palatino Linotype" w:eastAsia="Calibri" w:hAnsi="Palatino Linotype" w:cs="Tahoma"/>
          <w:bCs/>
          <w:sz w:val="22"/>
          <w:szCs w:val="22"/>
          <w:lang w:eastAsia="en-US"/>
        </w:rPr>
        <w:t xml:space="preserve">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8B3BD9">
        <w:rPr>
          <w:rFonts w:ascii="Palatino Linotype" w:eastAsia="Calibri" w:hAnsi="Palatino Linotype" w:cs="Tahoma"/>
          <w:bCs/>
          <w:sz w:val="22"/>
          <w:szCs w:val="22"/>
          <w:lang w:eastAsia="en-US"/>
        </w:rPr>
        <w:t>.</w:t>
      </w:r>
    </w:p>
    <w:p w:rsidR="00D373E2" w:rsidRDefault="00D373E2" w:rsidP="00E059BD">
      <w:pPr>
        <w:spacing w:line="360" w:lineRule="auto"/>
        <w:ind w:right="-93"/>
        <w:jc w:val="both"/>
        <w:rPr>
          <w:rFonts w:ascii="Palatino Linotype" w:eastAsia="Calibri" w:hAnsi="Palatino Linotype" w:cs="Tahoma"/>
          <w:bCs/>
          <w:sz w:val="22"/>
          <w:szCs w:val="22"/>
          <w:lang w:eastAsia="en-US"/>
        </w:rPr>
      </w:pPr>
    </w:p>
    <w:p w:rsidR="00E8466D" w:rsidRPr="003A5D1E" w:rsidRDefault="00E8466D" w:rsidP="00E059BD">
      <w:pPr>
        <w:spacing w:line="360" w:lineRule="auto"/>
        <w:ind w:right="-93"/>
        <w:jc w:val="both"/>
        <w:rPr>
          <w:rFonts w:ascii="Palatino Linotype" w:eastAsia="Calibri" w:hAnsi="Palatino Linotype" w:cs="Tahoma"/>
          <w:bCs/>
          <w:sz w:val="22"/>
          <w:szCs w:val="22"/>
          <w:lang w:eastAsia="en-US"/>
        </w:rPr>
      </w:pPr>
      <w:r w:rsidRPr="008B3BD9">
        <w:rPr>
          <w:rFonts w:ascii="Palatino Linotype" w:eastAsia="Calibri" w:hAnsi="Palatino Linotype" w:cs="Tahoma"/>
          <w:bCs/>
          <w:sz w:val="22"/>
          <w:szCs w:val="22"/>
          <w:lang w:eastAsia="en-US"/>
        </w:rPr>
        <w:t xml:space="preserve">Conforme a </w:t>
      </w:r>
      <w:r w:rsidR="0034486A">
        <w:rPr>
          <w:rFonts w:ascii="Palatino Linotype" w:eastAsia="Calibri" w:hAnsi="Palatino Linotype" w:cs="Tahoma"/>
          <w:bCs/>
          <w:sz w:val="22"/>
          <w:szCs w:val="22"/>
          <w:lang w:eastAsia="en-US"/>
        </w:rPr>
        <w:t>ello</w:t>
      </w:r>
      <w:r w:rsidRPr="003A5D1E">
        <w:rPr>
          <w:rFonts w:ascii="Palatino Linotype" w:eastAsia="Calibri" w:hAnsi="Palatino Linotype" w:cs="Tahoma"/>
          <w:bCs/>
          <w:sz w:val="22"/>
          <w:szCs w:val="22"/>
          <w:lang w:eastAsia="en-US"/>
        </w:rPr>
        <w:t xml:space="preserve">, se estima que </w:t>
      </w:r>
      <w:r w:rsidRPr="00677390">
        <w:rPr>
          <w:rFonts w:ascii="Palatino Linotype" w:eastAsia="Calibri" w:hAnsi="Palatino Linotype" w:cs="Tahoma"/>
          <w:b/>
          <w:bCs/>
          <w:sz w:val="22"/>
          <w:szCs w:val="22"/>
          <w:lang w:eastAsia="en-US"/>
        </w:rPr>
        <w:t>el Sujeto Obligado modificó su respuesta inicial, al enviar la ficha curricular solicitada en uno de los puntos del requerimiento</w:t>
      </w:r>
      <w:r w:rsidRPr="003A5D1E">
        <w:rPr>
          <w:rFonts w:ascii="Palatino Linotype" w:eastAsia="Calibri" w:hAnsi="Palatino Linotype" w:cs="Tahoma"/>
          <w:bCs/>
          <w:sz w:val="22"/>
          <w:szCs w:val="22"/>
          <w:lang w:eastAsia="en-US"/>
        </w:rPr>
        <w:t xml:space="preserve">; </w:t>
      </w:r>
      <w:r w:rsidRPr="00677390">
        <w:rPr>
          <w:rFonts w:ascii="Palatino Linotype" w:eastAsia="Calibri" w:hAnsi="Palatino Linotype" w:cs="Tahoma"/>
          <w:b/>
          <w:bCs/>
          <w:sz w:val="22"/>
          <w:szCs w:val="22"/>
          <w:lang w:eastAsia="en-US"/>
        </w:rPr>
        <w:t>por lo que, se considera que atendió el agravio manifestado por el Recurrente y la impugnación que se dirime ha quedado sin materia</w:t>
      </w:r>
      <w:r w:rsidRPr="003A5D1E">
        <w:rPr>
          <w:rFonts w:ascii="Palatino Linotype" w:eastAsia="Calibri" w:hAnsi="Palatino Linotype" w:cs="Tahoma"/>
          <w:bCs/>
          <w:sz w:val="22"/>
          <w:szCs w:val="22"/>
          <w:lang w:eastAsia="en-US"/>
        </w:rPr>
        <w:t>, únicamente por lo que hace a dicho contenido.</w:t>
      </w:r>
    </w:p>
    <w:p w:rsidR="00E8466D" w:rsidRPr="003A5D1E" w:rsidRDefault="00E8466D" w:rsidP="00E059BD">
      <w:pPr>
        <w:spacing w:line="360" w:lineRule="auto"/>
        <w:ind w:right="-93"/>
        <w:jc w:val="both"/>
        <w:rPr>
          <w:rFonts w:ascii="Palatino Linotype" w:eastAsia="Calibri" w:hAnsi="Palatino Linotype" w:cs="Tahoma"/>
          <w:bCs/>
          <w:sz w:val="22"/>
          <w:szCs w:val="22"/>
          <w:lang w:eastAsia="en-US"/>
        </w:rPr>
      </w:pPr>
    </w:p>
    <w:p w:rsidR="005B0017" w:rsidRDefault="00484099" w:rsidP="0034486A">
      <w:pPr>
        <w:spacing w:line="360" w:lineRule="auto"/>
        <w:ind w:right="-93"/>
        <w:jc w:val="both"/>
        <w:rPr>
          <w:rFonts w:ascii="Palatino Linotype" w:hAnsi="Palatino Linotype" w:cs="Tahoma"/>
          <w:b/>
          <w:sz w:val="22"/>
          <w:szCs w:val="22"/>
          <w:lang w:val="es-MX"/>
        </w:rPr>
      </w:pPr>
      <w:r w:rsidRPr="00484099">
        <w:rPr>
          <w:rFonts w:ascii="Palatino Linotype" w:hAnsi="Palatino Linotype" w:cs="Tahoma"/>
          <w:b/>
          <w:sz w:val="22"/>
          <w:szCs w:val="22"/>
          <w:lang w:val="es-MX"/>
        </w:rPr>
        <w:t xml:space="preserve">TERCERO. </w:t>
      </w:r>
      <w:r w:rsidR="005B0017">
        <w:rPr>
          <w:rFonts w:ascii="Palatino Linotype" w:hAnsi="Palatino Linotype" w:cs="Tahoma"/>
          <w:b/>
          <w:sz w:val="22"/>
          <w:szCs w:val="22"/>
          <w:lang w:val="es-MX"/>
        </w:rPr>
        <w:t xml:space="preserve"> Análisis sobre la </w:t>
      </w:r>
      <w:r w:rsidR="00C47AF1">
        <w:rPr>
          <w:rFonts w:ascii="Palatino Linotype" w:hAnsi="Palatino Linotype" w:cs="Tahoma"/>
          <w:b/>
          <w:sz w:val="22"/>
          <w:szCs w:val="22"/>
          <w:lang w:val="es-MX"/>
        </w:rPr>
        <w:t xml:space="preserve">presentación </w:t>
      </w:r>
      <w:r w:rsidR="005B0017">
        <w:rPr>
          <w:rFonts w:ascii="Palatino Linotype" w:hAnsi="Palatino Linotype" w:cs="Tahoma"/>
          <w:b/>
          <w:sz w:val="22"/>
          <w:szCs w:val="22"/>
          <w:lang w:val="es-MX"/>
        </w:rPr>
        <w:t>de las declaraciones patrimonial y de intereses.</w:t>
      </w:r>
    </w:p>
    <w:p w:rsidR="005B0017" w:rsidRDefault="005B0017" w:rsidP="0034486A">
      <w:pPr>
        <w:spacing w:line="360" w:lineRule="auto"/>
        <w:ind w:right="-93"/>
        <w:jc w:val="both"/>
        <w:rPr>
          <w:rFonts w:ascii="Palatino Linotype" w:hAnsi="Palatino Linotype" w:cs="Tahoma"/>
          <w:b/>
          <w:sz w:val="22"/>
          <w:szCs w:val="22"/>
          <w:lang w:val="es-MX"/>
        </w:rPr>
      </w:pPr>
    </w:p>
    <w:p w:rsidR="00DE7431" w:rsidRDefault="0034486A" w:rsidP="0034486A">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lang w:val="es-MX"/>
        </w:rPr>
        <w:t xml:space="preserve">Ahora bien, también se solicitó la entrega </w:t>
      </w:r>
      <w:r>
        <w:rPr>
          <w:rFonts w:ascii="Palatino Linotype" w:eastAsia="Calibri" w:hAnsi="Palatino Linotype" w:cs="Tahoma"/>
          <w:bCs/>
          <w:sz w:val="22"/>
          <w:szCs w:val="22"/>
          <w:lang w:eastAsia="en-US"/>
        </w:rPr>
        <w:t>de las declaraciones</w:t>
      </w:r>
      <w:r w:rsidR="007C0AAF">
        <w:rPr>
          <w:rFonts w:ascii="Palatino Linotype" w:eastAsia="Calibri" w:hAnsi="Palatino Linotype" w:cs="Tahoma"/>
          <w:bCs/>
          <w:sz w:val="22"/>
          <w:szCs w:val="22"/>
          <w:lang w:eastAsia="en-US"/>
        </w:rPr>
        <w:t xml:space="preserve"> 3 de 3 de la </w:t>
      </w:r>
      <w:r w:rsidR="00BF6F43">
        <w:rPr>
          <w:rFonts w:ascii="Palatino Linotype" w:eastAsia="Calibri" w:hAnsi="Palatino Linotype" w:cs="Tahoma"/>
          <w:bCs/>
          <w:sz w:val="22"/>
          <w:szCs w:val="22"/>
          <w:lang w:eastAsia="en-US"/>
        </w:rPr>
        <w:t>Diputada</w:t>
      </w:r>
      <w:r w:rsidR="007C0AAF">
        <w:rPr>
          <w:rFonts w:ascii="Palatino Linotype" w:eastAsia="Calibri" w:hAnsi="Palatino Linotype" w:cs="Tahoma"/>
          <w:bCs/>
          <w:sz w:val="22"/>
          <w:szCs w:val="22"/>
          <w:lang w:eastAsia="en-US"/>
        </w:rPr>
        <w:t xml:space="preserve"> Rosa María Pineda Campos, </w:t>
      </w:r>
      <w:r w:rsidR="00D373E2">
        <w:rPr>
          <w:rFonts w:ascii="Palatino Linotype" w:eastAsia="Calibri" w:hAnsi="Palatino Linotype" w:cs="Tahoma"/>
          <w:bCs/>
          <w:sz w:val="22"/>
          <w:szCs w:val="22"/>
          <w:lang w:eastAsia="en-US"/>
        </w:rPr>
        <w:t xml:space="preserve">respecto </w:t>
      </w:r>
      <w:r w:rsidR="007C0AAF">
        <w:rPr>
          <w:rFonts w:ascii="Palatino Linotype" w:eastAsia="Calibri" w:hAnsi="Palatino Linotype" w:cs="Tahoma"/>
          <w:bCs/>
          <w:sz w:val="22"/>
          <w:szCs w:val="22"/>
          <w:lang w:eastAsia="en-US"/>
        </w:rPr>
        <w:t xml:space="preserve">de lo cual el Sujeto Obligado </w:t>
      </w:r>
      <w:r w:rsidR="00DE7431" w:rsidRPr="002778CB">
        <w:rPr>
          <w:rFonts w:ascii="Palatino Linotype" w:eastAsia="Calibri" w:hAnsi="Palatino Linotype" w:cs="Tahoma"/>
          <w:bCs/>
          <w:sz w:val="22"/>
          <w:szCs w:val="22"/>
          <w:lang w:eastAsia="en-US"/>
        </w:rPr>
        <w:t xml:space="preserve">informó al solicitante que </w:t>
      </w:r>
      <w:r w:rsidR="00D52AC4">
        <w:rPr>
          <w:rFonts w:ascii="Palatino Linotype" w:eastAsia="Calibri" w:hAnsi="Palatino Linotype" w:cs="Tahoma"/>
          <w:bCs/>
          <w:sz w:val="22"/>
          <w:szCs w:val="22"/>
          <w:lang w:eastAsia="en-US"/>
        </w:rPr>
        <w:t xml:space="preserve">en relación a </w:t>
      </w:r>
      <w:r>
        <w:rPr>
          <w:rFonts w:ascii="Palatino Linotype" w:eastAsia="Calibri" w:hAnsi="Palatino Linotype" w:cs="Tahoma"/>
          <w:bCs/>
          <w:sz w:val="22"/>
          <w:szCs w:val="22"/>
          <w:lang w:eastAsia="en-US"/>
        </w:rPr>
        <w:t>dichas</w:t>
      </w:r>
      <w:r w:rsidR="00D52AC4">
        <w:rPr>
          <w:rFonts w:ascii="Palatino Linotype" w:eastAsia="Calibri" w:hAnsi="Palatino Linotype" w:cs="Tahoma"/>
          <w:bCs/>
          <w:sz w:val="22"/>
          <w:szCs w:val="22"/>
          <w:lang w:eastAsia="en-US"/>
        </w:rPr>
        <w:t xml:space="preserve"> declaraciones requeridas no existían registros de recepción debido a que la </w:t>
      </w:r>
      <w:r w:rsidR="00BF6F43">
        <w:rPr>
          <w:rFonts w:ascii="Palatino Linotype" w:eastAsia="Calibri" w:hAnsi="Palatino Linotype" w:cs="Tahoma"/>
          <w:bCs/>
          <w:sz w:val="22"/>
          <w:szCs w:val="22"/>
          <w:lang w:eastAsia="en-US"/>
        </w:rPr>
        <w:t>Diputada</w:t>
      </w:r>
      <w:r w:rsidR="00D52AC4">
        <w:rPr>
          <w:rFonts w:ascii="Palatino Linotype" w:eastAsia="Calibri" w:hAnsi="Palatino Linotype" w:cs="Tahoma"/>
          <w:bCs/>
          <w:sz w:val="22"/>
          <w:szCs w:val="22"/>
          <w:lang w:eastAsia="en-US"/>
        </w:rPr>
        <w:t xml:space="preserve"> se encontraba dentro del plazo establecido de sesenta días para la presentación de </w:t>
      </w:r>
      <w:r w:rsidR="00D373E2">
        <w:rPr>
          <w:rFonts w:ascii="Palatino Linotype" w:eastAsia="Calibri" w:hAnsi="Palatino Linotype" w:cs="Tahoma"/>
          <w:bCs/>
          <w:sz w:val="22"/>
          <w:szCs w:val="22"/>
          <w:lang w:eastAsia="en-US"/>
        </w:rPr>
        <w:t>sus declaraciones de -situación Patrimonial y de Intereses, por lo que hace a la declaración fiscal se declaró incompetente toda vez que es materia de una autoridad federal</w:t>
      </w:r>
      <w:r w:rsidR="00D52AC4">
        <w:rPr>
          <w:rFonts w:ascii="Palatino Linotype" w:eastAsia="Calibri" w:hAnsi="Palatino Linotype" w:cs="Tahoma"/>
          <w:bCs/>
          <w:sz w:val="22"/>
          <w:szCs w:val="22"/>
          <w:lang w:eastAsia="en-US"/>
        </w:rPr>
        <w:t xml:space="preserve">. </w:t>
      </w:r>
    </w:p>
    <w:p w:rsidR="00D52AC4" w:rsidRDefault="00D52AC4" w:rsidP="00E059BD">
      <w:pPr>
        <w:spacing w:line="360" w:lineRule="auto"/>
        <w:ind w:right="-93"/>
        <w:jc w:val="both"/>
        <w:rPr>
          <w:rFonts w:ascii="Palatino Linotype" w:eastAsia="Calibri" w:hAnsi="Palatino Linotype" w:cs="Tahoma"/>
          <w:bCs/>
          <w:sz w:val="22"/>
          <w:szCs w:val="22"/>
          <w:lang w:eastAsia="en-US"/>
        </w:rPr>
      </w:pPr>
    </w:p>
    <w:p w:rsidR="00D52AC4" w:rsidRDefault="00D52AC4"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la </w:t>
      </w:r>
      <w:r w:rsidR="007C0AAF" w:rsidRPr="007C0AAF">
        <w:rPr>
          <w:rFonts w:ascii="Palatino Linotype" w:eastAsia="Calibri" w:hAnsi="Palatino Linotype" w:cs="Tahoma"/>
          <w:bCs/>
          <w:sz w:val="22"/>
          <w:szCs w:val="22"/>
          <w:lang w:eastAsia="en-US"/>
        </w:rPr>
        <w:t>Constitución Política de los Estados Unidos Mexicanos</w:t>
      </w:r>
      <w:r w:rsidR="00FD63CD">
        <w:rPr>
          <w:rFonts w:ascii="Palatino Linotype" w:eastAsia="Calibri" w:hAnsi="Palatino Linotype" w:cs="Tahoma"/>
          <w:bCs/>
          <w:sz w:val="22"/>
          <w:szCs w:val="22"/>
          <w:lang w:eastAsia="en-US"/>
        </w:rPr>
        <w:t xml:space="preserve"> en el artículo 108, establece </w:t>
      </w:r>
      <w:r w:rsidR="007C0AAF">
        <w:rPr>
          <w:rFonts w:ascii="Palatino Linotype" w:eastAsia="Calibri" w:hAnsi="Palatino Linotype" w:cs="Tahoma"/>
          <w:bCs/>
          <w:sz w:val="22"/>
          <w:szCs w:val="22"/>
          <w:lang w:eastAsia="en-US"/>
        </w:rPr>
        <w:t>que todo servidor público tendrá la obligación de presentar su Declaración patrimonial y de Intereses:</w:t>
      </w:r>
    </w:p>
    <w:p w:rsidR="00C47AF1" w:rsidRDefault="00C47AF1" w:rsidP="00E059BD">
      <w:pPr>
        <w:spacing w:line="360" w:lineRule="auto"/>
        <w:ind w:right="-93"/>
        <w:jc w:val="both"/>
        <w:rPr>
          <w:rFonts w:ascii="Palatino Linotype" w:eastAsia="Calibri" w:hAnsi="Palatino Linotype" w:cs="Tahoma"/>
          <w:bCs/>
          <w:sz w:val="22"/>
          <w:szCs w:val="22"/>
          <w:lang w:eastAsia="en-US"/>
        </w:rPr>
      </w:pPr>
    </w:p>
    <w:p w:rsidR="00502E2D" w:rsidRDefault="00502E2D" w:rsidP="00E059BD">
      <w:pPr>
        <w:spacing w:line="360" w:lineRule="auto"/>
        <w:ind w:left="567" w:right="539"/>
        <w:jc w:val="center"/>
        <w:rPr>
          <w:rFonts w:ascii="Palatino Linotype" w:eastAsia="Calibri" w:hAnsi="Palatino Linotype" w:cs="Tahoma"/>
          <w:b/>
          <w:bCs/>
          <w:lang w:eastAsia="en-US"/>
        </w:rPr>
      </w:pPr>
    </w:p>
    <w:p w:rsidR="00D52AC4" w:rsidRPr="00D52AC4" w:rsidRDefault="00D52AC4" w:rsidP="00E059BD">
      <w:pPr>
        <w:spacing w:line="360" w:lineRule="auto"/>
        <w:ind w:left="567" w:right="539"/>
        <w:jc w:val="center"/>
        <w:rPr>
          <w:rFonts w:ascii="Palatino Linotype" w:eastAsia="Calibri" w:hAnsi="Palatino Linotype" w:cs="Tahoma"/>
          <w:b/>
          <w:bCs/>
          <w:lang w:eastAsia="en-US"/>
        </w:rPr>
      </w:pPr>
      <w:r w:rsidRPr="00D52AC4">
        <w:rPr>
          <w:rFonts w:ascii="Palatino Linotype" w:eastAsia="Calibri" w:hAnsi="Palatino Linotype" w:cs="Tahoma"/>
          <w:b/>
          <w:bCs/>
          <w:lang w:eastAsia="en-US"/>
        </w:rPr>
        <w:lastRenderedPageBreak/>
        <w:t>Título Cuarto</w:t>
      </w:r>
    </w:p>
    <w:p w:rsidR="00D52AC4" w:rsidRDefault="00D52AC4" w:rsidP="00E059BD">
      <w:pPr>
        <w:spacing w:line="360" w:lineRule="auto"/>
        <w:ind w:left="567" w:right="539"/>
        <w:jc w:val="both"/>
        <w:rPr>
          <w:rFonts w:ascii="Palatino Linotype" w:eastAsia="Calibri" w:hAnsi="Palatino Linotype" w:cs="Tahoma"/>
          <w:b/>
          <w:bCs/>
          <w:lang w:eastAsia="en-US"/>
        </w:rPr>
      </w:pPr>
      <w:r w:rsidRPr="00D52AC4">
        <w:rPr>
          <w:rFonts w:ascii="Palatino Linotype" w:eastAsia="Calibri" w:hAnsi="Palatino Linotype" w:cs="Tahoma"/>
          <w:b/>
          <w:bCs/>
          <w:lang w:eastAsia="en-US"/>
        </w:rPr>
        <w:t>De las Responsabilidades de los Servidores Públicos, Par</w:t>
      </w:r>
      <w:r>
        <w:rPr>
          <w:rFonts w:ascii="Palatino Linotype" w:eastAsia="Calibri" w:hAnsi="Palatino Linotype" w:cs="Tahoma"/>
          <w:b/>
          <w:bCs/>
          <w:lang w:eastAsia="en-US"/>
        </w:rPr>
        <w:t xml:space="preserve">ticulares Vinculados con Faltas </w:t>
      </w:r>
      <w:r w:rsidRPr="00D52AC4">
        <w:rPr>
          <w:rFonts w:ascii="Palatino Linotype" w:eastAsia="Calibri" w:hAnsi="Palatino Linotype" w:cs="Tahoma"/>
          <w:b/>
          <w:bCs/>
          <w:lang w:eastAsia="en-US"/>
        </w:rPr>
        <w:t>Administrativas Graves o Hechos de Corrupción, y Patrimonial del Estado.</w:t>
      </w:r>
    </w:p>
    <w:p w:rsidR="00D52AC4" w:rsidRPr="00D52AC4" w:rsidRDefault="00D52AC4" w:rsidP="00E059BD">
      <w:pPr>
        <w:spacing w:line="360" w:lineRule="auto"/>
        <w:ind w:left="567" w:right="539"/>
        <w:jc w:val="center"/>
        <w:rPr>
          <w:rFonts w:ascii="Palatino Linotype" w:eastAsia="Calibri" w:hAnsi="Palatino Linotype" w:cs="Tahoma"/>
          <w:b/>
          <w:bCs/>
          <w:lang w:eastAsia="en-US"/>
        </w:rPr>
      </w:pPr>
    </w:p>
    <w:p w:rsidR="00D52AC4" w:rsidRDefault="00D52AC4" w:rsidP="00E059BD">
      <w:pPr>
        <w:spacing w:line="360" w:lineRule="auto"/>
        <w:ind w:left="567" w:right="539"/>
        <w:jc w:val="both"/>
        <w:rPr>
          <w:rFonts w:ascii="Palatino Linotype" w:eastAsia="Calibri" w:hAnsi="Palatino Linotype" w:cs="Tahoma"/>
          <w:bCs/>
          <w:lang w:eastAsia="en-US"/>
        </w:rPr>
      </w:pPr>
      <w:r w:rsidRPr="00D52AC4">
        <w:rPr>
          <w:rFonts w:ascii="Palatino Linotype" w:eastAsia="Calibri" w:hAnsi="Palatino Linotype" w:cs="Tahoma"/>
          <w:b/>
          <w:bCs/>
          <w:lang w:eastAsia="en-US"/>
        </w:rPr>
        <w:t>Artículo 108.</w:t>
      </w:r>
      <w:r w:rsidRPr="00D52AC4">
        <w:rPr>
          <w:rFonts w:ascii="Palatino Linotype" w:eastAsia="Calibri" w:hAnsi="Palatino Linotype" w:cs="Tahoma"/>
          <w:bCs/>
          <w:lang w:eastAsia="en-US"/>
        </w:rPr>
        <w:t xml:space="preserve"> Para los efectos de las responsabilidades a que alud</w:t>
      </w:r>
      <w:r>
        <w:rPr>
          <w:rFonts w:ascii="Palatino Linotype" w:eastAsia="Calibri" w:hAnsi="Palatino Linotype" w:cs="Tahoma"/>
          <w:bCs/>
          <w:lang w:eastAsia="en-US"/>
        </w:rPr>
        <w:t xml:space="preserve">e este Título se reputarán </w:t>
      </w:r>
      <w:r w:rsidRPr="00D52AC4">
        <w:rPr>
          <w:rFonts w:ascii="Palatino Linotype" w:eastAsia="Calibri" w:hAnsi="Palatino Linotype" w:cs="Tahoma"/>
          <w:b/>
          <w:bCs/>
          <w:lang w:eastAsia="en-US"/>
        </w:rPr>
        <w:t>como servidores públicos a los representantes de elección popular</w:t>
      </w:r>
      <w:r w:rsidRPr="00D52AC4">
        <w:rPr>
          <w:rFonts w:ascii="Palatino Linotype" w:eastAsia="Calibri" w:hAnsi="Palatino Linotype" w:cs="Tahoma"/>
          <w:bCs/>
          <w:lang w:eastAsia="en-US"/>
        </w:rPr>
        <w:t>, a los mi</w:t>
      </w:r>
      <w:r>
        <w:rPr>
          <w:rFonts w:ascii="Palatino Linotype" w:eastAsia="Calibri" w:hAnsi="Palatino Linotype" w:cs="Tahoma"/>
          <w:bCs/>
          <w:lang w:eastAsia="en-US"/>
        </w:rPr>
        <w:t xml:space="preserve">embros del Poder Judicial de la </w:t>
      </w:r>
      <w:r w:rsidRPr="00D52AC4">
        <w:rPr>
          <w:rFonts w:ascii="Palatino Linotype" w:eastAsia="Calibri" w:hAnsi="Palatino Linotype" w:cs="Tahoma"/>
          <w:bCs/>
          <w:lang w:eastAsia="en-US"/>
        </w:rPr>
        <w:t>Federación, los funcionarios y empleados y, en general, a toda p</w:t>
      </w:r>
      <w:r>
        <w:rPr>
          <w:rFonts w:ascii="Palatino Linotype" w:eastAsia="Calibri" w:hAnsi="Palatino Linotype" w:cs="Tahoma"/>
          <w:bCs/>
          <w:lang w:eastAsia="en-US"/>
        </w:rPr>
        <w:t xml:space="preserve">ersona que desempeñe un empleo, </w:t>
      </w:r>
      <w:r w:rsidRPr="00D52AC4">
        <w:rPr>
          <w:rFonts w:ascii="Palatino Linotype" w:eastAsia="Calibri" w:hAnsi="Palatino Linotype" w:cs="Tahoma"/>
          <w:bCs/>
          <w:lang w:eastAsia="en-US"/>
        </w:rPr>
        <w:t>cargo o comisión de cualquier naturaleza en el Congreso de la Unión</w:t>
      </w:r>
      <w:r>
        <w:rPr>
          <w:rFonts w:ascii="Palatino Linotype" w:eastAsia="Calibri" w:hAnsi="Palatino Linotype" w:cs="Tahoma"/>
          <w:bCs/>
          <w:lang w:eastAsia="en-US"/>
        </w:rPr>
        <w:t xml:space="preserve"> o en la Administración Pública </w:t>
      </w:r>
      <w:r w:rsidRPr="00D52AC4">
        <w:rPr>
          <w:rFonts w:ascii="Palatino Linotype" w:eastAsia="Calibri" w:hAnsi="Palatino Linotype" w:cs="Tahoma"/>
          <w:bCs/>
          <w:lang w:eastAsia="en-US"/>
        </w:rPr>
        <w:t>Federal, así como a los servidores públicos de los organismos a lo</w:t>
      </w:r>
      <w:r>
        <w:rPr>
          <w:rFonts w:ascii="Palatino Linotype" w:eastAsia="Calibri" w:hAnsi="Palatino Linotype" w:cs="Tahoma"/>
          <w:bCs/>
          <w:lang w:eastAsia="en-US"/>
        </w:rPr>
        <w:t xml:space="preserve">s que esta Constitución otorgue </w:t>
      </w:r>
      <w:r w:rsidRPr="00D52AC4">
        <w:rPr>
          <w:rFonts w:ascii="Palatino Linotype" w:eastAsia="Calibri" w:hAnsi="Palatino Linotype" w:cs="Tahoma"/>
          <w:bCs/>
          <w:lang w:eastAsia="en-US"/>
        </w:rPr>
        <w:t xml:space="preserve">autonomía, quienes serán responsables por los actos u omisiones en </w:t>
      </w:r>
      <w:r>
        <w:rPr>
          <w:rFonts w:ascii="Palatino Linotype" w:eastAsia="Calibri" w:hAnsi="Palatino Linotype" w:cs="Tahoma"/>
          <w:bCs/>
          <w:lang w:eastAsia="en-US"/>
        </w:rPr>
        <w:t>que incurran en el desempeño de sus respectivas funciones.</w:t>
      </w:r>
    </w:p>
    <w:p w:rsidR="00D52AC4" w:rsidRDefault="00D52AC4" w:rsidP="00E059BD">
      <w:pPr>
        <w:spacing w:line="360" w:lineRule="auto"/>
        <w:ind w:left="567" w:right="539"/>
        <w:jc w:val="both"/>
        <w:rPr>
          <w:rFonts w:ascii="Palatino Linotype" w:eastAsia="Calibri" w:hAnsi="Palatino Linotype" w:cs="Tahoma"/>
          <w:bCs/>
          <w:lang w:eastAsia="en-US"/>
        </w:rPr>
      </w:pPr>
      <w:r>
        <w:rPr>
          <w:rFonts w:ascii="Palatino Linotype" w:eastAsia="Calibri" w:hAnsi="Palatino Linotype" w:cs="Tahoma"/>
          <w:b/>
          <w:bCs/>
          <w:lang w:eastAsia="en-US"/>
        </w:rPr>
        <w:t>…</w:t>
      </w:r>
    </w:p>
    <w:p w:rsidR="00D52AC4" w:rsidRDefault="00D52AC4" w:rsidP="00E059BD">
      <w:pPr>
        <w:spacing w:line="360" w:lineRule="auto"/>
        <w:ind w:left="567" w:right="539"/>
        <w:jc w:val="both"/>
        <w:rPr>
          <w:rFonts w:ascii="Palatino Linotype" w:eastAsia="Calibri" w:hAnsi="Palatino Linotype" w:cs="Tahoma"/>
          <w:bCs/>
          <w:lang w:eastAsia="en-US"/>
        </w:rPr>
      </w:pPr>
      <w:r w:rsidRPr="007C0AAF">
        <w:rPr>
          <w:rFonts w:ascii="Palatino Linotype" w:eastAsia="Calibri" w:hAnsi="Palatino Linotype" w:cs="Tahoma"/>
          <w:b/>
          <w:bCs/>
          <w:u w:val="single"/>
          <w:lang w:eastAsia="en-US"/>
        </w:rPr>
        <w:t>Los servidores públicos</w:t>
      </w:r>
      <w:r w:rsidRPr="007C0AAF">
        <w:rPr>
          <w:rFonts w:ascii="Palatino Linotype" w:eastAsia="Calibri" w:hAnsi="Palatino Linotype" w:cs="Tahoma"/>
          <w:bCs/>
          <w:u w:val="single"/>
          <w:lang w:eastAsia="en-US"/>
        </w:rPr>
        <w:t xml:space="preserve"> a que se refiere el presente artículo </w:t>
      </w:r>
      <w:r w:rsidRPr="007C0AAF">
        <w:rPr>
          <w:rFonts w:ascii="Palatino Linotype" w:eastAsia="Calibri" w:hAnsi="Palatino Linotype" w:cs="Tahoma"/>
          <w:b/>
          <w:bCs/>
          <w:u w:val="single"/>
          <w:lang w:eastAsia="en-US"/>
        </w:rPr>
        <w:t>estarán obligados a presentar</w:t>
      </w:r>
      <w:r w:rsidRPr="007C0AAF">
        <w:rPr>
          <w:rFonts w:ascii="Palatino Linotype" w:eastAsia="Calibri" w:hAnsi="Palatino Linotype" w:cs="Tahoma"/>
          <w:bCs/>
          <w:u w:val="single"/>
          <w:lang w:eastAsia="en-US"/>
        </w:rPr>
        <w:t>, bajo protesta de decir verdad</w:t>
      </w:r>
      <w:r w:rsidRPr="007C0AAF">
        <w:rPr>
          <w:rFonts w:ascii="Palatino Linotype" w:eastAsia="Calibri" w:hAnsi="Palatino Linotype" w:cs="Tahoma"/>
          <w:b/>
          <w:bCs/>
          <w:u w:val="single"/>
          <w:lang w:eastAsia="en-US"/>
        </w:rPr>
        <w:t>, su declaración patrimonial y de intereses</w:t>
      </w:r>
      <w:r w:rsidRPr="00D52AC4">
        <w:rPr>
          <w:rFonts w:ascii="Palatino Linotype" w:eastAsia="Calibri" w:hAnsi="Palatino Linotype" w:cs="Tahoma"/>
          <w:bCs/>
          <w:lang w:eastAsia="en-US"/>
        </w:rPr>
        <w:t xml:space="preserve"> ante l</w:t>
      </w:r>
      <w:r>
        <w:rPr>
          <w:rFonts w:ascii="Palatino Linotype" w:eastAsia="Calibri" w:hAnsi="Palatino Linotype" w:cs="Tahoma"/>
          <w:bCs/>
          <w:lang w:eastAsia="en-US"/>
        </w:rPr>
        <w:t xml:space="preserve">as autoridades competentes y en </w:t>
      </w:r>
      <w:r w:rsidRPr="00D52AC4">
        <w:rPr>
          <w:rFonts w:ascii="Palatino Linotype" w:eastAsia="Calibri" w:hAnsi="Palatino Linotype" w:cs="Tahoma"/>
          <w:bCs/>
          <w:lang w:eastAsia="en-US"/>
        </w:rPr>
        <w:t>los términos que determine la ley.</w:t>
      </w:r>
    </w:p>
    <w:p w:rsidR="00512795" w:rsidRDefault="00512795" w:rsidP="00E059BD">
      <w:pPr>
        <w:spacing w:line="360" w:lineRule="auto"/>
        <w:ind w:right="539"/>
        <w:jc w:val="both"/>
        <w:rPr>
          <w:rFonts w:ascii="Palatino Linotype" w:eastAsia="Calibri" w:hAnsi="Palatino Linotype" w:cs="Tahoma"/>
          <w:bCs/>
          <w:lang w:eastAsia="en-US"/>
        </w:rPr>
      </w:pPr>
    </w:p>
    <w:p w:rsidR="004E23D4" w:rsidRDefault="004E23D4" w:rsidP="00E059BD">
      <w:pPr>
        <w:spacing w:line="360" w:lineRule="auto"/>
        <w:ind w:right="539"/>
        <w:jc w:val="both"/>
        <w:rPr>
          <w:rFonts w:ascii="Palatino Linotype" w:eastAsia="Calibri" w:hAnsi="Palatino Linotype" w:cs="Tahoma"/>
          <w:bCs/>
          <w:lang w:eastAsia="en-US"/>
        </w:rPr>
      </w:pPr>
      <w:r>
        <w:rPr>
          <w:rFonts w:ascii="Palatino Linotype" w:eastAsia="Calibri" w:hAnsi="Palatino Linotype" w:cs="Tahoma"/>
          <w:bCs/>
          <w:lang w:eastAsia="en-US"/>
        </w:rPr>
        <w:t>En este contexto, la Ley General de Responsabilidades Administrativas, dispone sobre la presentación de las declaraciones solicitadas lo siguiente:</w:t>
      </w:r>
    </w:p>
    <w:p w:rsidR="004E23D4" w:rsidRPr="007808BE" w:rsidRDefault="004E23D4" w:rsidP="00E059BD">
      <w:pPr>
        <w:pStyle w:val="Texto"/>
        <w:spacing w:after="0" w:line="360" w:lineRule="auto"/>
        <w:ind w:left="567" w:right="567" w:firstLine="0"/>
        <w:jc w:val="center"/>
        <w:rPr>
          <w:rFonts w:ascii="Palatino Linotype" w:hAnsi="Palatino Linotype"/>
          <w:b/>
          <w:sz w:val="20"/>
        </w:rPr>
      </w:pPr>
      <w:r w:rsidRPr="007808BE">
        <w:rPr>
          <w:rFonts w:ascii="Palatino Linotype" w:hAnsi="Palatino Linotype"/>
          <w:b/>
          <w:sz w:val="20"/>
        </w:rPr>
        <w:t>Capítulo III</w:t>
      </w:r>
    </w:p>
    <w:p w:rsidR="004E23D4" w:rsidRPr="007808BE" w:rsidRDefault="004E23D4" w:rsidP="00E059BD">
      <w:pPr>
        <w:pStyle w:val="Texto"/>
        <w:spacing w:after="0" w:line="360" w:lineRule="auto"/>
        <w:ind w:left="567" w:right="567" w:firstLine="0"/>
        <w:jc w:val="center"/>
        <w:rPr>
          <w:rFonts w:ascii="Palatino Linotype" w:hAnsi="Palatino Linotype"/>
          <w:b/>
          <w:sz w:val="20"/>
        </w:rPr>
      </w:pPr>
      <w:r w:rsidRPr="007808BE">
        <w:rPr>
          <w:rFonts w:ascii="Palatino Linotype" w:hAnsi="Palatino Linotype"/>
          <w:b/>
          <w:sz w:val="20"/>
        </w:rPr>
        <w:t>De los instrumentos de rendición de cuentas</w:t>
      </w:r>
    </w:p>
    <w:p w:rsidR="004E23D4" w:rsidRPr="007808BE" w:rsidRDefault="004E23D4" w:rsidP="00E059BD">
      <w:pPr>
        <w:pStyle w:val="Texto"/>
        <w:spacing w:after="0" w:line="360" w:lineRule="auto"/>
        <w:ind w:left="567" w:right="567" w:firstLine="0"/>
        <w:jc w:val="center"/>
        <w:rPr>
          <w:rFonts w:ascii="Palatino Linotype" w:hAnsi="Palatino Linotype"/>
          <w:b/>
          <w:sz w:val="20"/>
        </w:rPr>
      </w:pPr>
    </w:p>
    <w:p w:rsidR="004E23D4" w:rsidRPr="007808BE" w:rsidRDefault="004E23D4" w:rsidP="00E059BD">
      <w:pPr>
        <w:pStyle w:val="Texto"/>
        <w:spacing w:after="0" w:line="360" w:lineRule="auto"/>
        <w:ind w:left="567" w:right="567" w:firstLine="0"/>
        <w:jc w:val="center"/>
        <w:rPr>
          <w:rFonts w:ascii="Palatino Linotype" w:hAnsi="Palatino Linotype"/>
          <w:b/>
          <w:sz w:val="20"/>
        </w:rPr>
      </w:pPr>
      <w:r w:rsidRPr="007808BE">
        <w:rPr>
          <w:rFonts w:ascii="Palatino Linotype" w:hAnsi="Palatino Linotype"/>
          <w:b/>
          <w:sz w:val="20"/>
        </w:rPr>
        <w:t>Sección Primera</w:t>
      </w:r>
    </w:p>
    <w:p w:rsidR="004E23D4" w:rsidRPr="007808BE" w:rsidRDefault="004E23D4" w:rsidP="00E059BD">
      <w:pPr>
        <w:pStyle w:val="Texto"/>
        <w:spacing w:after="0" w:line="360" w:lineRule="auto"/>
        <w:ind w:left="567" w:right="567" w:firstLine="0"/>
        <w:jc w:val="center"/>
        <w:rPr>
          <w:rFonts w:ascii="Palatino Linotype" w:hAnsi="Palatino Linotype"/>
          <w:b/>
          <w:sz w:val="20"/>
        </w:rPr>
      </w:pPr>
      <w:r w:rsidRPr="007808BE">
        <w:rPr>
          <w:rFonts w:ascii="Palatino Linotype" w:hAnsi="Palatino Linotype"/>
          <w:b/>
          <w:sz w:val="20"/>
        </w:rPr>
        <w:t>Del sistema de evolución patrimonial, de declaración de intereses y constancia de presentación de declaración fiscal</w:t>
      </w:r>
    </w:p>
    <w:p w:rsidR="004E23D4" w:rsidRPr="007808BE" w:rsidRDefault="004E23D4" w:rsidP="00E059BD">
      <w:pPr>
        <w:pStyle w:val="Texto"/>
        <w:spacing w:after="0" w:line="360" w:lineRule="auto"/>
        <w:ind w:left="567" w:right="567" w:firstLine="0"/>
        <w:jc w:val="center"/>
        <w:rPr>
          <w:rFonts w:ascii="Palatino Linotype" w:hAnsi="Palatino Linotype"/>
          <w:b/>
          <w:sz w:val="20"/>
        </w:rPr>
      </w:pPr>
    </w:p>
    <w:p w:rsidR="004E23D4" w:rsidRPr="007808BE" w:rsidRDefault="004E23D4" w:rsidP="00E059BD">
      <w:pPr>
        <w:pStyle w:val="Texto"/>
        <w:spacing w:after="0" w:line="360" w:lineRule="auto"/>
        <w:ind w:left="567" w:right="567"/>
        <w:rPr>
          <w:rFonts w:ascii="Palatino Linotype" w:hAnsi="Palatino Linotype"/>
          <w:sz w:val="20"/>
        </w:rPr>
      </w:pPr>
      <w:bookmarkStart w:id="1" w:name="Artículo_26"/>
      <w:r w:rsidRPr="007808BE">
        <w:rPr>
          <w:rFonts w:ascii="Palatino Linotype" w:hAnsi="Palatino Linotype"/>
          <w:b/>
          <w:sz w:val="20"/>
        </w:rPr>
        <w:t>Artículo 26</w:t>
      </w:r>
      <w:bookmarkEnd w:id="1"/>
      <w:r w:rsidRPr="007808BE">
        <w:rPr>
          <w:rFonts w:ascii="Palatino Linotype" w:hAnsi="Palatino Linotype"/>
          <w:b/>
          <w:sz w:val="20"/>
        </w:rPr>
        <w:t xml:space="preserve">. </w:t>
      </w:r>
      <w:r w:rsidRPr="007808BE">
        <w:rPr>
          <w:rFonts w:ascii="Palatino Linotype" w:hAnsi="Palatino Linotype"/>
          <w:sz w:val="20"/>
        </w:rPr>
        <w:t xml:space="preserve">La Secretaría Ejecutiva del Sistema Nacional Anticorrupción, llevará el sistema de evolución patrimonial, de declaración de intereses y constancia de presentación de declaración fiscal, a través de la Plataforma digital nacional que al efecto se establezca, de conformidad con lo previsto en la Ley General del Sistema Nacional Anticorrupción, </w:t>
      </w:r>
      <w:r w:rsidRPr="007808BE">
        <w:rPr>
          <w:rFonts w:ascii="Palatino Linotype" w:hAnsi="Palatino Linotype"/>
          <w:sz w:val="20"/>
        </w:rPr>
        <w:lastRenderedPageBreak/>
        <w:t>así como las bases, principios y lineamientos que apruebe el Comité Coordinador del Sistema Nacional Anticorrupción.</w:t>
      </w:r>
    </w:p>
    <w:p w:rsidR="004E23D4" w:rsidRPr="007808BE" w:rsidRDefault="004E23D4" w:rsidP="00E059BD">
      <w:pPr>
        <w:pStyle w:val="Texto"/>
        <w:spacing w:after="0" w:line="360" w:lineRule="auto"/>
        <w:ind w:left="567" w:right="567"/>
        <w:rPr>
          <w:rFonts w:ascii="Palatino Linotype" w:hAnsi="Palatino Linotype"/>
          <w:sz w:val="20"/>
        </w:rPr>
      </w:pPr>
    </w:p>
    <w:p w:rsidR="004E23D4" w:rsidRPr="007808BE" w:rsidRDefault="004E23D4" w:rsidP="0034486A">
      <w:pPr>
        <w:pStyle w:val="Texto"/>
        <w:spacing w:after="0" w:line="360" w:lineRule="auto"/>
        <w:ind w:left="567" w:right="567" w:firstLine="0"/>
        <w:rPr>
          <w:rFonts w:ascii="Palatino Linotype" w:hAnsi="Palatino Linotype"/>
          <w:sz w:val="20"/>
        </w:rPr>
      </w:pPr>
      <w:bookmarkStart w:id="2" w:name="Artículo_27"/>
      <w:r w:rsidRPr="007808BE">
        <w:rPr>
          <w:rFonts w:ascii="Palatino Linotype" w:hAnsi="Palatino Linotype"/>
          <w:b/>
          <w:sz w:val="20"/>
        </w:rPr>
        <w:t>Artículo 27</w:t>
      </w:r>
      <w:bookmarkEnd w:id="2"/>
      <w:r w:rsidRPr="007808BE">
        <w:rPr>
          <w:rFonts w:ascii="Palatino Linotype" w:hAnsi="Palatino Linotype"/>
          <w:b/>
          <w:sz w:val="20"/>
        </w:rPr>
        <w:t xml:space="preserve">. </w:t>
      </w:r>
      <w:r w:rsidRPr="007808BE">
        <w:rPr>
          <w:rFonts w:ascii="Palatino Linotype" w:hAnsi="Palatino Linotype"/>
          <w:sz w:val="20"/>
        </w:rPr>
        <w:t>La información prevista en el sistema de evolución patrimonial, de declaración de intereses y de constancias de presentación de declaración fiscal se almacenará en la Plataforma digital nacional que contendrá la información que para efectos de las funciones del Sistema Nacional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Nacional Anticorrupción.</w:t>
      </w:r>
    </w:p>
    <w:p w:rsidR="004E23D4" w:rsidRPr="007808BE" w:rsidRDefault="004E23D4" w:rsidP="00E059BD">
      <w:pPr>
        <w:pStyle w:val="Texto"/>
        <w:spacing w:after="0" w:line="360" w:lineRule="auto"/>
        <w:ind w:left="567" w:right="567"/>
        <w:rPr>
          <w:rFonts w:ascii="Palatino Linotype" w:hAnsi="Palatino Linotype"/>
          <w:sz w:val="20"/>
        </w:rPr>
      </w:pPr>
    </w:p>
    <w:p w:rsidR="004E23D4" w:rsidRPr="007808BE" w:rsidRDefault="004E23D4" w:rsidP="0034486A">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t>La Plataforma digital nacional contará además con los sistemas de información específicos que estipula la Ley General del Sistema Nacional Anticorrupción.</w:t>
      </w:r>
    </w:p>
    <w:p w:rsidR="004E23D4" w:rsidRPr="007808BE" w:rsidRDefault="004E23D4" w:rsidP="00E059BD">
      <w:pPr>
        <w:pStyle w:val="Texto"/>
        <w:spacing w:after="0" w:line="360" w:lineRule="auto"/>
        <w:ind w:left="567" w:right="567"/>
        <w:rPr>
          <w:rFonts w:ascii="Palatino Linotype" w:hAnsi="Palatino Linotype"/>
          <w:sz w:val="20"/>
        </w:rPr>
      </w:pPr>
    </w:p>
    <w:p w:rsidR="004E23D4" w:rsidRPr="007808BE" w:rsidRDefault="004E23D4" w:rsidP="0034486A">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t>En el sistema de evolución patrimonial, de declaración de intereses y de constancias de presentación de la declaración fiscal de la Plataforma digital nacional, se inscribirán los datos públicos de los Servidores Públicos obligados a presentar declaraciones de situación patrimonial y de intereses. De igual forma, se inscribirá la constancia que para efectos de esta Ley emita la autoridad fiscal, sobre la presentación de la declaración anual de impuestos.</w:t>
      </w:r>
    </w:p>
    <w:p w:rsidR="004E23D4" w:rsidRPr="007808BE" w:rsidRDefault="004E23D4" w:rsidP="00E059BD">
      <w:pPr>
        <w:pStyle w:val="Texto"/>
        <w:spacing w:after="0" w:line="360" w:lineRule="auto"/>
        <w:ind w:left="567" w:right="567"/>
        <w:rPr>
          <w:rFonts w:ascii="Palatino Linotype" w:hAnsi="Palatino Linotype"/>
          <w:sz w:val="20"/>
        </w:rPr>
      </w:pPr>
    </w:p>
    <w:p w:rsidR="004E23D4" w:rsidRPr="007808BE" w:rsidRDefault="004E23D4" w:rsidP="0034486A">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 así como la anotación de aquellas abstenciones que hayan realizado las autoridades investigadoras o el Tribunal, en términos de los artículos 77 y 80 de esta Ley.</w:t>
      </w:r>
    </w:p>
    <w:p w:rsidR="004E23D4" w:rsidRPr="007808BE" w:rsidRDefault="004E23D4" w:rsidP="00E059BD">
      <w:pPr>
        <w:pStyle w:val="Texto"/>
        <w:spacing w:after="0" w:line="360" w:lineRule="auto"/>
        <w:ind w:left="567" w:right="567"/>
        <w:rPr>
          <w:rFonts w:ascii="Palatino Linotype" w:hAnsi="Palatino Linotype"/>
          <w:sz w:val="20"/>
        </w:rPr>
      </w:pPr>
    </w:p>
    <w:p w:rsidR="004E23D4" w:rsidRPr="007808BE" w:rsidRDefault="004E23D4" w:rsidP="0034486A">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lastRenderedPageBreak/>
        <w:t>Los entes públicos, previo al nombramiento, designación o contratación de quienes pretendan ingresar al servicio público, consultarán el sistema nacional de Servidores Públicos y particulares sancionados de la Plataforma digital nacional, con el fin de verificar si existen inhabilitaciones de dichas personas.</w:t>
      </w:r>
    </w:p>
    <w:p w:rsidR="004E23D4" w:rsidRPr="007808BE" w:rsidRDefault="004E23D4" w:rsidP="00E059BD">
      <w:pPr>
        <w:spacing w:line="360" w:lineRule="auto"/>
        <w:ind w:left="567" w:right="567"/>
        <w:jc w:val="both"/>
        <w:rPr>
          <w:rFonts w:ascii="Palatino Linotype" w:eastAsia="Calibri" w:hAnsi="Palatino Linotype" w:cs="Tahoma"/>
          <w:bCs/>
          <w:lang w:eastAsia="en-US"/>
        </w:rPr>
      </w:pPr>
    </w:p>
    <w:p w:rsidR="004E23D4" w:rsidRPr="007808BE" w:rsidRDefault="004E23D4" w:rsidP="00E059BD">
      <w:pPr>
        <w:pStyle w:val="Texto"/>
        <w:spacing w:after="0" w:line="360" w:lineRule="auto"/>
        <w:ind w:left="567" w:right="567"/>
        <w:rPr>
          <w:rFonts w:ascii="Palatino Linotype" w:hAnsi="Palatino Linotype"/>
          <w:sz w:val="20"/>
        </w:rPr>
      </w:pPr>
      <w:bookmarkStart w:id="3" w:name="Artículo_29"/>
      <w:r w:rsidRPr="007808BE">
        <w:rPr>
          <w:rFonts w:ascii="Palatino Linotype" w:hAnsi="Palatino Linotype"/>
          <w:b/>
          <w:sz w:val="20"/>
        </w:rPr>
        <w:t>Artículo 29</w:t>
      </w:r>
      <w:bookmarkEnd w:id="3"/>
      <w:r w:rsidRPr="007808BE">
        <w:rPr>
          <w:rFonts w:ascii="Palatino Linotype" w:hAnsi="Palatino Linotype"/>
          <w:b/>
          <w:sz w:val="20"/>
        </w:rPr>
        <w:t xml:space="preserve">. </w:t>
      </w:r>
      <w:r w:rsidRPr="007808BE">
        <w:rPr>
          <w:rFonts w:ascii="Palatino Linotype" w:hAnsi="Palatino Linotype"/>
          <w:sz w:val="20"/>
        </w:rPr>
        <w:t>Las declaraciones patrimoniales y de intereses serán públicas salvo los rubros cuya publicidad pueda afectar la vida privada o los datos personales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rsidR="007B29D4" w:rsidRDefault="007B29D4" w:rsidP="00E059BD">
      <w:pPr>
        <w:pStyle w:val="Texto"/>
        <w:spacing w:after="0" w:line="360" w:lineRule="auto"/>
        <w:ind w:left="567" w:right="567" w:firstLine="0"/>
        <w:jc w:val="center"/>
        <w:rPr>
          <w:rFonts w:ascii="Palatino Linotype" w:hAnsi="Palatino Linotype"/>
          <w:b/>
          <w:sz w:val="20"/>
        </w:rPr>
      </w:pPr>
    </w:p>
    <w:p w:rsidR="004E23D4" w:rsidRPr="007808BE" w:rsidRDefault="004E23D4" w:rsidP="00E059BD">
      <w:pPr>
        <w:pStyle w:val="Texto"/>
        <w:spacing w:after="0" w:line="360" w:lineRule="auto"/>
        <w:ind w:left="567" w:right="567" w:firstLine="0"/>
        <w:jc w:val="center"/>
        <w:rPr>
          <w:rFonts w:ascii="Palatino Linotype" w:hAnsi="Palatino Linotype"/>
          <w:b/>
          <w:sz w:val="20"/>
        </w:rPr>
      </w:pPr>
      <w:r w:rsidRPr="007808BE">
        <w:rPr>
          <w:rFonts w:ascii="Palatino Linotype" w:hAnsi="Palatino Linotype"/>
          <w:b/>
          <w:sz w:val="20"/>
        </w:rPr>
        <w:t>Sección Segunda</w:t>
      </w:r>
    </w:p>
    <w:p w:rsidR="004E23D4" w:rsidRPr="007808BE" w:rsidRDefault="004E23D4" w:rsidP="00E059BD">
      <w:pPr>
        <w:pStyle w:val="Texto"/>
        <w:spacing w:after="0" w:line="360" w:lineRule="auto"/>
        <w:ind w:left="567" w:right="567" w:firstLine="0"/>
        <w:jc w:val="center"/>
        <w:rPr>
          <w:rFonts w:ascii="Palatino Linotype" w:hAnsi="Palatino Linotype"/>
          <w:b/>
          <w:sz w:val="20"/>
        </w:rPr>
      </w:pPr>
      <w:r w:rsidRPr="007808BE">
        <w:rPr>
          <w:rFonts w:ascii="Palatino Linotype" w:hAnsi="Palatino Linotype"/>
          <w:b/>
          <w:sz w:val="20"/>
        </w:rPr>
        <w:t>De los sujetos obligados a presentar declaración patrimonial y de intereses</w:t>
      </w:r>
    </w:p>
    <w:p w:rsidR="004E23D4" w:rsidRPr="007808BE" w:rsidRDefault="004E23D4" w:rsidP="00E059BD">
      <w:pPr>
        <w:pStyle w:val="Texto"/>
        <w:spacing w:after="0" w:line="360" w:lineRule="auto"/>
        <w:ind w:left="567" w:right="567" w:firstLine="0"/>
        <w:jc w:val="center"/>
        <w:rPr>
          <w:rFonts w:ascii="Palatino Linotype" w:hAnsi="Palatino Linotype"/>
          <w:b/>
          <w:sz w:val="20"/>
        </w:rPr>
      </w:pPr>
    </w:p>
    <w:p w:rsidR="004E23D4" w:rsidRPr="007808BE" w:rsidRDefault="004E23D4" w:rsidP="00E059BD">
      <w:pPr>
        <w:pStyle w:val="Texto"/>
        <w:spacing w:after="0" w:line="360" w:lineRule="auto"/>
        <w:ind w:left="567" w:right="567" w:firstLine="0"/>
        <w:rPr>
          <w:rFonts w:ascii="Palatino Linotype" w:hAnsi="Palatino Linotype"/>
          <w:sz w:val="20"/>
        </w:rPr>
      </w:pPr>
      <w:bookmarkStart w:id="4" w:name="Artículo_32"/>
      <w:r w:rsidRPr="007808BE">
        <w:rPr>
          <w:rFonts w:ascii="Palatino Linotype" w:hAnsi="Palatino Linotype"/>
          <w:b/>
          <w:sz w:val="20"/>
        </w:rPr>
        <w:t>Artículo 32</w:t>
      </w:r>
      <w:bookmarkEnd w:id="4"/>
      <w:r w:rsidRPr="007808BE">
        <w:rPr>
          <w:rFonts w:ascii="Palatino Linotype" w:hAnsi="Palatino Linotype"/>
          <w:b/>
          <w:sz w:val="20"/>
        </w:rPr>
        <w:t xml:space="preserve">. </w:t>
      </w:r>
      <w:r w:rsidRPr="007808BE">
        <w:rPr>
          <w:rFonts w:ascii="Palatino Linotype" w:hAnsi="Palatino Linotype"/>
          <w:sz w:val="20"/>
        </w:rPr>
        <w:t>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rsidR="007808BE" w:rsidRPr="007808BE" w:rsidRDefault="007808BE" w:rsidP="00E059BD">
      <w:pPr>
        <w:pStyle w:val="ANOTACION"/>
        <w:spacing w:before="0" w:after="0" w:line="360" w:lineRule="auto"/>
        <w:ind w:left="567" w:right="567"/>
        <w:rPr>
          <w:rFonts w:ascii="Palatino Linotype" w:hAnsi="Palatino Linotype" w:cs="Arial"/>
          <w:sz w:val="20"/>
        </w:rPr>
      </w:pPr>
      <w:bookmarkStart w:id="5" w:name="TRANSITORIOS"/>
    </w:p>
    <w:p w:rsidR="007808BE" w:rsidRPr="007808BE" w:rsidRDefault="007808BE" w:rsidP="00E059BD">
      <w:pPr>
        <w:pStyle w:val="ANOTACION"/>
        <w:spacing w:before="0" w:after="0" w:line="360" w:lineRule="auto"/>
        <w:ind w:left="567" w:right="567"/>
        <w:rPr>
          <w:rFonts w:ascii="Palatino Linotype" w:hAnsi="Palatino Linotype" w:cs="Arial"/>
          <w:sz w:val="20"/>
        </w:rPr>
      </w:pPr>
      <w:r w:rsidRPr="007808BE">
        <w:rPr>
          <w:rFonts w:ascii="Palatino Linotype" w:hAnsi="Palatino Linotype" w:cs="Arial"/>
          <w:sz w:val="20"/>
        </w:rPr>
        <w:t>TRANSITORIOS</w:t>
      </w:r>
      <w:bookmarkEnd w:id="5"/>
    </w:p>
    <w:p w:rsidR="007808BE" w:rsidRPr="007808BE" w:rsidRDefault="007808BE" w:rsidP="00E059BD">
      <w:pPr>
        <w:pStyle w:val="ANOTACION"/>
        <w:spacing w:before="0" w:after="0" w:line="360" w:lineRule="auto"/>
        <w:ind w:left="567" w:right="567"/>
        <w:rPr>
          <w:rFonts w:ascii="Palatino Linotype" w:hAnsi="Palatino Linotype" w:cs="Arial"/>
          <w:sz w:val="20"/>
        </w:rPr>
      </w:pPr>
    </w:p>
    <w:p w:rsidR="007808BE" w:rsidRPr="007808BE" w:rsidRDefault="007808BE" w:rsidP="00E059BD">
      <w:pPr>
        <w:pStyle w:val="Texto"/>
        <w:spacing w:after="0" w:line="360" w:lineRule="auto"/>
        <w:ind w:left="567" w:right="567" w:firstLine="0"/>
        <w:rPr>
          <w:rFonts w:ascii="Palatino Linotype" w:hAnsi="Palatino Linotype"/>
          <w:sz w:val="20"/>
        </w:rPr>
      </w:pPr>
      <w:bookmarkStart w:id="6" w:name="Primero"/>
      <w:r w:rsidRPr="007808BE">
        <w:rPr>
          <w:rFonts w:ascii="Palatino Linotype" w:hAnsi="Palatino Linotype"/>
          <w:b/>
          <w:sz w:val="20"/>
        </w:rPr>
        <w:t>Primero</w:t>
      </w:r>
      <w:bookmarkEnd w:id="6"/>
      <w:r w:rsidRPr="007808BE">
        <w:rPr>
          <w:rFonts w:ascii="Palatino Linotype" w:hAnsi="Palatino Linotype"/>
          <w:b/>
          <w:sz w:val="20"/>
        </w:rPr>
        <w:t xml:space="preserve">. </w:t>
      </w:r>
      <w:r w:rsidRPr="007808BE">
        <w:rPr>
          <w:rFonts w:ascii="Palatino Linotype" w:hAnsi="Palatino Linotype"/>
          <w:sz w:val="20"/>
        </w:rPr>
        <w:t>El presente Decreto entrará en vigor al día siguiente de su publicación en el Diario Oficial</w:t>
      </w:r>
      <w:r w:rsidRPr="007808BE">
        <w:rPr>
          <w:rFonts w:ascii="Palatino Linotype" w:hAnsi="Palatino Linotype"/>
          <w:sz w:val="20"/>
          <w:lang w:val="es-419"/>
        </w:rPr>
        <w:t xml:space="preserve"> </w:t>
      </w:r>
      <w:r w:rsidRPr="007808BE">
        <w:rPr>
          <w:rFonts w:ascii="Palatino Linotype" w:hAnsi="Palatino Linotype"/>
          <w:sz w:val="20"/>
        </w:rPr>
        <w:t>de la Federación, sin perjuicio de lo previsto en los transitorios siguientes.</w:t>
      </w:r>
    </w:p>
    <w:p w:rsidR="004E23D4" w:rsidRPr="007808BE" w:rsidRDefault="004E23D4" w:rsidP="00E059BD">
      <w:pPr>
        <w:spacing w:line="360" w:lineRule="auto"/>
        <w:ind w:left="567" w:right="567"/>
        <w:jc w:val="both"/>
        <w:rPr>
          <w:rFonts w:ascii="Palatino Linotype" w:eastAsia="Calibri" w:hAnsi="Palatino Linotype" w:cs="Tahoma"/>
          <w:bCs/>
          <w:lang w:eastAsia="en-US"/>
        </w:rPr>
      </w:pPr>
    </w:p>
    <w:p w:rsidR="007808BE" w:rsidRPr="007808BE" w:rsidRDefault="007808BE" w:rsidP="00E059BD">
      <w:pPr>
        <w:pStyle w:val="Texto"/>
        <w:spacing w:after="0" w:line="360" w:lineRule="auto"/>
        <w:ind w:left="567" w:right="567" w:firstLine="0"/>
        <w:rPr>
          <w:rFonts w:ascii="Palatino Linotype" w:hAnsi="Palatino Linotype"/>
          <w:sz w:val="20"/>
        </w:rPr>
      </w:pPr>
      <w:bookmarkStart w:id="7" w:name="Tercero"/>
      <w:r w:rsidRPr="007808BE">
        <w:rPr>
          <w:rFonts w:ascii="Palatino Linotype" w:hAnsi="Palatino Linotype"/>
          <w:b/>
          <w:sz w:val="20"/>
        </w:rPr>
        <w:t>Tercero</w:t>
      </w:r>
      <w:bookmarkEnd w:id="7"/>
      <w:r w:rsidRPr="007808BE">
        <w:rPr>
          <w:rFonts w:ascii="Palatino Linotype" w:hAnsi="Palatino Linotype"/>
          <w:b/>
          <w:sz w:val="20"/>
        </w:rPr>
        <w:t xml:space="preserve">. </w:t>
      </w:r>
      <w:r w:rsidRPr="007808BE">
        <w:rPr>
          <w:rFonts w:ascii="Palatino Linotype" w:hAnsi="Palatino Linotype"/>
          <w:sz w:val="20"/>
        </w:rPr>
        <w:t>La Ley General de Responsabilidades Administrativas entrará en vigor al año siguiente de la entrada en vigor del presente Decreto.</w:t>
      </w:r>
    </w:p>
    <w:p w:rsidR="007808BE" w:rsidRPr="007808BE" w:rsidRDefault="007808BE" w:rsidP="00E059BD">
      <w:pPr>
        <w:pStyle w:val="Texto"/>
        <w:spacing w:after="0" w:line="360" w:lineRule="auto"/>
        <w:ind w:left="567" w:right="567"/>
        <w:rPr>
          <w:rFonts w:ascii="Palatino Linotype" w:hAnsi="Palatino Linotype"/>
          <w:sz w:val="20"/>
        </w:rPr>
      </w:pPr>
    </w:p>
    <w:p w:rsidR="007808BE" w:rsidRPr="007808BE" w:rsidRDefault="007808BE" w:rsidP="00E059BD">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lastRenderedPageBreak/>
        <w:t>En tanto entra en vigor la Ley a que se refiere el presente Transitorio, continuará aplicándose la legislación en materia de Responsabilidades Administrativas, en el ámbito federal y de las entidades federativas, que se encuentre vigente a la fecha de entrada en vigor del presente Decreto.</w:t>
      </w:r>
    </w:p>
    <w:p w:rsidR="007808BE" w:rsidRPr="007808BE" w:rsidRDefault="007808BE" w:rsidP="00E059BD">
      <w:pPr>
        <w:pStyle w:val="Texto"/>
        <w:spacing w:after="0" w:line="360" w:lineRule="auto"/>
        <w:ind w:left="567" w:right="567"/>
        <w:rPr>
          <w:rFonts w:ascii="Palatino Linotype" w:hAnsi="Palatino Linotype"/>
          <w:sz w:val="20"/>
        </w:rPr>
      </w:pPr>
    </w:p>
    <w:p w:rsidR="007808BE" w:rsidRPr="007808BE" w:rsidRDefault="007808BE" w:rsidP="00E059BD">
      <w:pPr>
        <w:pStyle w:val="Texto"/>
        <w:spacing w:after="0" w:line="360" w:lineRule="auto"/>
        <w:ind w:left="567" w:right="567" w:firstLine="0"/>
        <w:rPr>
          <w:rFonts w:ascii="Palatino Linotype" w:hAnsi="Palatino Linotype"/>
          <w:sz w:val="20"/>
        </w:rPr>
      </w:pPr>
      <w:r w:rsidRPr="007B29D4">
        <w:rPr>
          <w:rFonts w:ascii="Palatino Linotype" w:hAnsi="Palatino Linotype"/>
          <w:b/>
          <w:sz w:val="20"/>
        </w:rPr>
        <w:t>El cumplimiento de las obligaciones previstas en la Ley General de Responsabilidades Administrativas, una vez que ésta entre en vigor, serán exigibles, en lo que resulte aplicable, hasta en tanto el Comité Coordinador del Sistema Nacional Anticorrupción, de conformidad con la ley de la materia, emita los lineamientos, criterios y demás resoluciones conducentes de su competencia</w:t>
      </w:r>
      <w:r w:rsidRPr="007808BE">
        <w:rPr>
          <w:rFonts w:ascii="Palatino Linotype" w:hAnsi="Palatino Linotype"/>
          <w:sz w:val="20"/>
        </w:rPr>
        <w:t>.</w:t>
      </w:r>
    </w:p>
    <w:p w:rsidR="007808BE" w:rsidRPr="007808BE" w:rsidRDefault="007808BE" w:rsidP="00E059BD">
      <w:pPr>
        <w:pStyle w:val="Texto"/>
        <w:spacing w:after="0" w:line="360" w:lineRule="auto"/>
        <w:ind w:left="567" w:right="567"/>
        <w:rPr>
          <w:rFonts w:ascii="Palatino Linotype" w:hAnsi="Palatino Linotype"/>
          <w:sz w:val="20"/>
        </w:rPr>
      </w:pPr>
    </w:p>
    <w:p w:rsidR="007808BE" w:rsidRPr="007808BE" w:rsidRDefault="007808BE" w:rsidP="00E059BD">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t>Los procedimientos administrativos iniciados por las autoridades federales y locales con anterioridad a la entrada en vigor de la Ley General de Responsabilidades Administrativas, serán concluidos conforme a las disposiciones aplicables vigentes a su inicio.</w:t>
      </w:r>
    </w:p>
    <w:p w:rsidR="007808BE" w:rsidRPr="007808BE" w:rsidRDefault="007808BE" w:rsidP="00E059BD">
      <w:pPr>
        <w:pStyle w:val="Texto"/>
        <w:spacing w:after="0" w:line="360" w:lineRule="auto"/>
        <w:ind w:left="567" w:right="567"/>
        <w:rPr>
          <w:rFonts w:ascii="Palatino Linotype" w:hAnsi="Palatino Linotype"/>
          <w:sz w:val="20"/>
        </w:rPr>
      </w:pPr>
    </w:p>
    <w:p w:rsidR="007808BE" w:rsidRPr="007808BE" w:rsidRDefault="007808BE" w:rsidP="00E059BD">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t>A la fecha de entrada en vigor de la Ley General de Responsabilidades Administrativas, todas las menciones a la Ley Federal de Responsabilidades Administrativas de los Servidores Públicos previstas en las leyes federales y locales así como en cualquier disposición jurídica, se entenderán referidas a la Ley General de Responsabilidades Administrativas.</w:t>
      </w:r>
    </w:p>
    <w:p w:rsidR="007808BE" w:rsidRPr="007808BE" w:rsidRDefault="007808BE" w:rsidP="00E059BD">
      <w:pPr>
        <w:pStyle w:val="Texto"/>
        <w:spacing w:after="0" w:line="360" w:lineRule="auto"/>
        <w:ind w:left="567" w:right="567"/>
        <w:rPr>
          <w:rFonts w:ascii="Palatino Linotype" w:hAnsi="Palatino Linotype"/>
          <w:sz w:val="20"/>
        </w:rPr>
      </w:pPr>
    </w:p>
    <w:p w:rsidR="007808BE" w:rsidRPr="007808BE" w:rsidRDefault="007808BE" w:rsidP="00E059BD">
      <w:pPr>
        <w:pStyle w:val="Texto"/>
        <w:spacing w:after="0" w:line="360" w:lineRule="auto"/>
        <w:ind w:left="567" w:right="567" w:firstLine="0"/>
        <w:rPr>
          <w:rFonts w:ascii="Palatino Linotype" w:hAnsi="Palatino Linotype"/>
          <w:b/>
          <w:sz w:val="20"/>
        </w:rPr>
      </w:pPr>
      <w:r w:rsidRPr="007808BE">
        <w:rPr>
          <w:rFonts w:ascii="Palatino Linotype" w:hAnsi="Palatino Linotype"/>
          <w:b/>
          <w:sz w:val="20"/>
        </w:rPr>
        <w:t>Una vez en vigor la Ley General de Responsabilidades Administrativas y hasta en tanto el Comité Coordinador del Sistema Nacional Anticorrupción determina los formatos para la presentación de las declaraciones patrimonial y de intereses, los servidores públicos de todos los órdenes de gobierno presentarán sus declaraciones en los formatos que a la entrada en vigor de la referida Ley General, se utilicen en el ámbito federal.</w:t>
      </w:r>
    </w:p>
    <w:p w:rsidR="007808BE" w:rsidRPr="007808BE" w:rsidRDefault="007808BE" w:rsidP="00E059BD">
      <w:pPr>
        <w:spacing w:line="360" w:lineRule="auto"/>
        <w:ind w:left="567" w:right="567"/>
        <w:jc w:val="both"/>
        <w:rPr>
          <w:rFonts w:ascii="Palatino Linotype" w:eastAsia="Calibri" w:hAnsi="Palatino Linotype" w:cs="Tahoma"/>
          <w:b/>
          <w:bCs/>
          <w:lang w:eastAsia="en-US"/>
        </w:rPr>
      </w:pPr>
    </w:p>
    <w:p w:rsidR="007808BE" w:rsidRDefault="007808BE" w:rsidP="00E059BD">
      <w:pPr>
        <w:pStyle w:val="Texto"/>
        <w:spacing w:after="0" w:line="360" w:lineRule="auto"/>
        <w:ind w:left="567" w:right="567" w:firstLine="0"/>
        <w:rPr>
          <w:rFonts w:ascii="Palatino Linotype" w:hAnsi="Palatino Linotype"/>
          <w:sz w:val="20"/>
        </w:rPr>
      </w:pPr>
      <w:r w:rsidRPr="007808BE">
        <w:rPr>
          <w:rFonts w:ascii="Palatino Linotype" w:hAnsi="Palatino Linotype"/>
          <w:sz w:val="20"/>
        </w:rPr>
        <w:t xml:space="preserve">Con la entrada en vigor de la Ley General de Responsabilidades Administrativas quedarán abrogadas la Ley Federal de Responsabilidades Administrativas de los Servidores </w:t>
      </w:r>
      <w:r w:rsidRPr="007808BE">
        <w:rPr>
          <w:rFonts w:ascii="Palatino Linotype" w:hAnsi="Palatino Linotype"/>
          <w:sz w:val="20"/>
        </w:rPr>
        <w:lastRenderedPageBreak/>
        <w:t>Públicos, la Ley Federal Anticorrupción en Contrataciones Públicas, y se derogarán los Títulos Primero, Tercero y Cuarto de la Ley Federal de Responsabilidades de los Servidores Públicos, así como todas aquellas disposiciones que se opongan a lo previsto en la Ley General de Responsabilidades Administrativas.</w:t>
      </w:r>
    </w:p>
    <w:p w:rsidR="007B29D4" w:rsidRPr="007808BE" w:rsidRDefault="007B29D4" w:rsidP="00E059BD">
      <w:pPr>
        <w:pStyle w:val="Texto"/>
        <w:spacing w:after="0" w:line="360" w:lineRule="auto"/>
        <w:ind w:left="567" w:right="567" w:firstLine="0"/>
        <w:rPr>
          <w:rFonts w:ascii="Palatino Linotype" w:hAnsi="Palatino Linotype"/>
          <w:sz w:val="20"/>
        </w:rPr>
      </w:pPr>
      <w:r>
        <w:rPr>
          <w:rFonts w:ascii="Palatino Linotype" w:hAnsi="Palatino Linotype"/>
          <w:sz w:val="20"/>
        </w:rPr>
        <w:t>(Énfasis añadido)</w:t>
      </w:r>
    </w:p>
    <w:p w:rsidR="007808BE" w:rsidRPr="000856A0" w:rsidRDefault="007808BE" w:rsidP="00E059BD">
      <w:pPr>
        <w:pStyle w:val="Texto"/>
        <w:spacing w:after="0" w:line="360" w:lineRule="auto"/>
        <w:rPr>
          <w:sz w:val="20"/>
        </w:rPr>
      </w:pPr>
    </w:p>
    <w:p w:rsidR="004E23D4" w:rsidRDefault="007808BE" w:rsidP="00E059BD">
      <w:pPr>
        <w:spacing w:line="360" w:lineRule="auto"/>
        <w:ind w:right="539"/>
        <w:jc w:val="both"/>
        <w:rPr>
          <w:rFonts w:ascii="Palatino Linotype" w:eastAsia="Calibri" w:hAnsi="Palatino Linotype" w:cs="Tahoma"/>
          <w:bCs/>
          <w:lang w:eastAsia="en-US"/>
        </w:rPr>
      </w:pPr>
      <w:r>
        <w:rPr>
          <w:rFonts w:ascii="Palatino Linotype" w:eastAsia="Calibri" w:hAnsi="Palatino Linotype" w:cs="Tahoma"/>
          <w:bCs/>
          <w:lang w:eastAsia="en-US"/>
        </w:rPr>
        <w:t xml:space="preserve">De lo anterior se advierte que, si bien es cierto que existe la obligación de que todos los servidores públicos hagan pública la presentación de sus declaraciones patrimonial, de intereses y fiscal, a la fecha no se han aprobado los formatos establecidos para tal efecto por el </w:t>
      </w:r>
      <w:r w:rsidRPr="007808BE">
        <w:rPr>
          <w:rFonts w:ascii="Palatino Linotype" w:eastAsia="Calibri" w:hAnsi="Palatino Linotype" w:cs="Tahoma"/>
          <w:bCs/>
          <w:lang w:eastAsia="en-US"/>
        </w:rPr>
        <w:t>Comité Coordinador del Sistema Nacional Anticorrupción</w:t>
      </w:r>
      <w:r>
        <w:rPr>
          <w:rFonts w:ascii="Palatino Linotype" w:eastAsia="Calibri" w:hAnsi="Palatino Linotype" w:cs="Tahoma"/>
          <w:bCs/>
          <w:lang w:eastAsia="en-US"/>
        </w:rPr>
        <w:t>.</w:t>
      </w:r>
    </w:p>
    <w:p w:rsidR="007808BE" w:rsidRDefault="007808BE" w:rsidP="00E059BD">
      <w:pPr>
        <w:spacing w:line="360" w:lineRule="auto"/>
        <w:ind w:right="539"/>
        <w:jc w:val="both"/>
        <w:rPr>
          <w:rFonts w:ascii="Palatino Linotype" w:eastAsia="Calibri" w:hAnsi="Palatino Linotype" w:cs="Tahoma"/>
          <w:bCs/>
          <w:lang w:eastAsia="en-US"/>
        </w:rPr>
      </w:pPr>
    </w:p>
    <w:p w:rsidR="00512795" w:rsidRDefault="007C0AAF" w:rsidP="00E059BD">
      <w:pPr>
        <w:spacing w:line="360" w:lineRule="auto"/>
        <w:ind w:right="-28"/>
        <w:jc w:val="both"/>
        <w:rPr>
          <w:rFonts w:ascii="Palatino Linotype" w:eastAsia="Calibri" w:hAnsi="Palatino Linotype" w:cs="Tahoma"/>
          <w:bCs/>
          <w:sz w:val="22"/>
          <w:szCs w:val="22"/>
          <w:lang w:eastAsia="en-US"/>
        </w:rPr>
      </w:pPr>
      <w:r w:rsidRPr="007C0AAF">
        <w:rPr>
          <w:rFonts w:ascii="Palatino Linotype" w:eastAsia="Calibri" w:hAnsi="Palatino Linotype" w:cs="Tahoma"/>
          <w:bCs/>
          <w:sz w:val="22"/>
          <w:szCs w:val="22"/>
          <w:lang w:eastAsia="en-US"/>
        </w:rPr>
        <w:t>De igual forma, dicha obligación se encuentra establecida en la Constitución Política del Estado Libre y Soberano de México</w:t>
      </w:r>
      <w:r w:rsidR="00FD63CD">
        <w:rPr>
          <w:rFonts w:ascii="Palatino Linotype" w:eastAsia="Calibri" w:hAnsi="Palatino Linotype" w:cs="Tahoma"/>
          <w:bCs/>
          <w:sz w:val="22"/>
          <w:szCs w:val="22"/>
          <w:lang w:eastAsia="en-US"/>
        </w:rPr>
        <w:t xml:space="preserve"> en su artículo 130, en los términos siguientes:</w:t>
      </w:r>
    </w:p>
    <w:p w:rsidR="007C0AAF" w:rsidRPr="007C0AAF" w:rsidRDefault="007C0AAF" w:rsidP="00E059BD">
      <w:pPr>
        <w:spacing w:line="360" w:lineRule="auto"/>
        <w:ind w:right="539"/>
        <w:jc w:val="both"/>
        <w:rPr>
          <w:rFonts w:ascii="Palatino Linotype" w:eastAsia="Calibri" w:hAnsi="Palatino Linotype" w:cs="Tahoma"/>
          <w:bCs/>
          <w:sz w:val="22"/>
          <w:szCs w:val="22"/>
          <w:lang w:eastAsia="en-US"/>
        </w:rPr>
      </w:pPr>
    </w:p>
    <w:p w:rsidR="00512795" w:rsidRPr="00512795" w:rsidRDefault="00512795" w:rsidP="00E059BD">
      <w:pPr>
        <w:spacing w:line="360" w:lineRule="auto"/>
        <w:ind w:left="567" w:right="539"/>
        <w:jc w:val="center"/>
        <w:rPr>
          <w:rFonts w:ascii="Palatino Linotype" w:eastAsia="Calibri" w:hAnsi="Palatino Linotype" w:cs="Tahoma"/>
          <w:b/>
          <w:bCs/>
          <w:lang w:eastAsia="en-US"/>
        </w:rPr>
      </w:pPr>
      <w:r w:rsidRPr="00512795">
        <w:rPr>
          <w:rFonts w:ascii="Palatino Linotype" w:eastAsia="Calibri" w:hAnsi="Palatino Linotype" w:cs="Tahoma"/>
          <w:b/>
          <w:bCs/>
          <w:lang w:eastAsia="en-US"/>
        </w:rPr>
        <w:t>TITULO SÉPTIMO</w:t>
      </w:r>
    </w:p>
    <w:p w:rsidR="00512795" w:rsidRDefault="00512795" w:rsidP="00E059BD">
      <w:pPr>
        <w:spacing w:line="360" w:lineRule="auto"/>
        <w:ind w:left="567" w:right="539"/>
        <w:jc w:val="center"/>
        <w:rPr>
          <w:rFonts w:ascii="Palatino Linotype" w:eastAsia="Calibri" w:hAnsi="Palatino Linotype" w:cs="Tahoma"/>
          <w:b/>
          <w:bCs/>
          <w:lang w:eastAsia="en-US"/>
        </w:rPr>
      </w:pPr>
      <w:r w:rsidRPr="00512795">
        <w:rPr>
          <w:rFonts w:ascii="Palatino Linotype" w:eastAsia="Calibri" w:hAnsi="Palatino Linotype" w:cs="Tahoma"/>
          <w:b/>
          <w:bCs/>
          <w:lang w:eastAsia="en-US"/>
        </w:rPr>
        <w:t xml:space="preserve">DE LA RESPONSABILIDAD DE LAS Y LOS </w:t>
      </w:r>
      <w:r>
        <w:rPr>
          <w:rFonts w:ascii="Palatino Linotype" w:eastAsia="Calibri" w:hAnsi="Palatino Linotype" w:cs="Tahoma"/>
          <w:b/>
          <w:bCs/>
          <w:lang w:eastAsia="en-US"/>
        </w:rPr>
        <w:t xml:space="preserve">SERVIDORES PÚBLICOS DEL ESTADO, </w:t>
      </w:r>
      <w:r w:rsidRPr="00512795">
        <w:rPr>
          <w:rFonts w:ascii="Palatino Linotype" w:eastAsia="Calibri" w:hAnsi="Palatino Linotype" w:cs="Tahoma"/>
          <w:b/>
          <w:bCs/>
          <w:lang w:eastAsia="en-US"/>
        </w:rPr>
        <w:t>PATRIMONIAL DEL ESTADO, DEL SISTE</w:t>
      </w:r>
      <w:r>
        <w:rPr>
          <w:rFonts w:ascii="Palatino Linotype" w:eastAsia="Calibri" w:hAnsi="Palatino Linotype" w:cs="Tahoma"/>
          <w:b/>
          <w:bCs/>
          <w:lang w:eastAsia="en-US"/>
        </w:rPr>
        <w:t xml:space="preserve">MA ESTATAL ANTICORRUPCIÓN Y DEL </w:t>
      </w:r>
      <w:r w:rsidRPr="00512795">
        <w:rPr>
          <w:rFonts w:ascii="Palatino Linotype" w:eastAsia="Calibri" w:hAnsi="Palatino Linotype" w:cs="Tahoma"/>
          <w:b/>
          <w:bCs/>
          <w:lang w:eastAsia="en-US"/>
        </w:rPr>
        <w:t>JUICIO POLÍTICO.</w:t>
      </w:r>
    </w:p>
    <w:p w:rsidR="00512795" w:rsidRPr="00512795" w:rsidRDefault="00512795" w:rsidP="00E059BD">
      <w:pPr>
        <w:spacing w:line="360" w:lineRule="auto"/>
        <w:ind w:left="567" w:right="539"/>
        <w:rPr>
          <w:rFonts w:ascii="Palatino Linotype" w:eastAsia="Calibri" w:hAnsi="Palatino Linotype" w:cs="Tahoma"/>
          <w:bCs/>
          <w:lang w:eastAsia="en-US"/>
        </w:rPr>
      </w:pPr>
    </w:p>
    <w:p w:rsidR="00512795" w:rsidRPr="00512795" w:rsidRDefault="00512795" w:rsidP="00E059BD">
      <w:pPr>
        <w:spacing w:line="360" w:lineRule="auto"/>
        <w:ind w:left="567" w:right="539"/>
        <w:jc w:val="both"/>
        <w:rPr>
          <w:rFonts w:ascii="Palatino Linotype" w:eastAsia="Calibri" w:hAnsi="Palatino Linotype" w:cs="Tahoma"/>
          <w:b/>
          <w:bCs/>
          <w:u w:val="single"/>
          <w:lang w:eastAsia="en-US"/>
        </w:rPr>
      </w:pPr>
      <w:r w:rsidRPr="00512795">
        <w:rPr>
          <w:rFonts w:ascii="Palatino Linotype" w:eastAsia="Calibri" w:hAnsi="Palatino Linotype" w:cs="Tahoma"/>
          <w:b/>
          <w:bCs/>
          <w:lang w:eastAsia="en-US"/>
        </w:rPr>
        <w:t>Artículo 130.</w:t>
      </w:r>
      <w:r w:rsidRPr="00512795">
        <w:rPr>
          <w:rFonts w:ascii="Palatino Linotype" w:eastAsia="Calibri" w:hAnsi="Palatino Linotype" w:cs="Tahoma"/>
          <w:bCs/>
          <w:lang w:eastAsia="en-US"/>
        </w:rPr>
        <w:t xml:space="preserve"> Para los efectos de las responsabilida</w:t>
      </w:r>
      <w:r>
        <w:rPr>
          <w:rFonts w:ascii="Palatino Linotype" w:eastAsia="Calibri" w:hAnsi="Palatino Linotype" w:cs="Tahoma"/>
          <w:bCs/>
          <w:lang w:eastAsia="en-US"/>
        </w:rPr>
        <w:t xml:space="preserve">des a que alude este título, se </w:t>
      </w:r>
      <w:r w:rsidRPr="00512795">
        <w:rPr>
          <w:rFonts w:ascii="Palatino Linotype" w:eastAsia="Calibri" w:hAnsi="Palatino Linotype" w:cs="Tahoma"/>
          <w:bCs/>
          <w:lang w:eastAsia="en-US"/>
        </w:rPr>
        <w:t xml:space="preserve">considera </w:t>
      </w:r>
      <w:r w:rsidRPr="00512795">
        <w:rPr>
          <w:rFonts w:ascii="Palatino Linotype" w:eastAsia="Calibri" w:hAnsi="Palatino Linotype" w:cs="Tahoma"/>
          <w:b/>
          <w:bCs/>
          <w:lang w:eastAsia="en-US"/>
        </w:rPr>
        <w:t>como servidor público</w:t>
      </w:r>
      <w:r w:rsidR="00D373E2">
        <w:rPr>
          <w:rFonts w:ascii="Palatino Linotype" w:eastAsia="Calibri" w:hAnsi="Palatino Linotype" w:cs="Tahoma"/>
          <w:b/>
          <w:bCs/>
          <w:lang w:eastAsia="en-US"/>
        </w:rPr>
        <w:t xml:space="preserve"> </w:t>
      </w:r>
      <w:r w:rsidRPr="00512795">
        <w:rPr>
          <w:rFonts w:ascii="Palatino Linotype" w:eastAsia="Calibri" w:hAnsi="Palatino Linotype" w:cs="Tahoma"/>
          <w:b/>
          <w:bCs/>
          <w:lang w:eastAsia="en-US"/>
        </w:rPr>
        <w:t>a toda persona que desempeñe un empleo, cargo o comisión en alguno de los poderes del Estado</w:t>
      </w:r>
      <w:r w:rsidRPr="00512795">
        <w:rPr>
          <w:rFonts w:ascii="Palatino Linotype" w:eastAsia="Calibri" w:hAnsi="Palatino Linotype" w:cs="Tahoma"/>
          <w:bCs/>
          <w:lang w:eastAsia="en-US"/>
        </w:rPr>
        <w:t>, organism</w:t>
      </w:r>
      <w:r>
        <w:rPr>
          <w:rFonts w:ascii="Palatino Linotype" w:eastAsia="Calibri" w:hAnsi="Palatino Linotype" w:cs="Tahoma"/>
          <w:bCs/>
          <w:lang w:eastAsia="en-US"/>
        </w:rPr>
        <w:t xml:space="preserve">os autónomos, en los municipios </w:t>
      </w:r>
      <w:r w:rsidRPr="00512795">
        <w:rPr>
          <w:rFonts w:ascii="Palatino Linotype" w:eastAsia="Calibri" w:hAnsi="Palatino Linotype" w:cs="Tahoma"/>
          <w:bCs/>
          <w:lang w:eastAsia="en-US"/>
        </w:rPr>
        <w:t xml:space="preserve">organismos auxiliares, así como los titulares o quienes </w:t>
      </w:r>
      <w:r>
        <w:rPr>
          <w:rFonts w:ascii="Palatino Linotype" w:eastAsia="Calibri" w:hAnsi="Palatino Linotype" w:cs="Tahoma"/>
          <w:bCs/>
          <w:lang w:eastAsia="en-US"/>
        </w:rPr>
        <w:t xml:space="preserve">hagan sus veces en empresas de </w:t>
      </w:r>
      <w:r w:rsidRPr="00512795">
        <w:rPr>
          <w:rFonts w:ascii="Palatino Linotype" w:eastAsia="Calibri" w:hAnsi="Palatino Linotype" w:cs="Tahoma"/>
          <w:bCs/>
          <w:lang w:eastAsia="en-US"/>
        </w:rPr>
        <w:t>participación estatal o municipal, sociedades o asociacio</w:t>
      </w:r>
      <w:r>
        <w:rPr>
          <w:rFonts w:ascii="Palatino Linotype" w:eastAsia="Calibri" w:hAnsi="Palatino Linotype" w:cs="Tahoma"/>
          <w:bCs/>
          <w:lang w:eastAsia="en-US"/>
        </w:rPr>
        <w:t xml:space="preserve">nes asimiladas a éstas y en los </w:t>
      </w:r>
      <w:r w:rsidRPr="00512795">
        <w:rPr>
          <w:rFonts w:ascii="Palatino Linotype" w:eastAsia="Calibri" w:hAnsi="Palatino Linotype" w:cs="Tahoma"/>
          <w:bCs/>
          <w:lang w:eastAsia="en-US"/>
        </w:rPr>
        <w:t>fideicomisos públicos. Por lo que toca a las y los demás trabajadores del sector auxiliar,</w:t>
      </w:r>
      <w:r w:rsidR="00D373E2">
        <w:rPr>
          <w:rFonts w:ascii="Palatino Linotype" w:eastAsia="Calibri" w:hAnsi="Palatino Linotype" w:cs="Tahoma"/>
          <w:bCs/>
          <w:lang w:eastAsia="en-US"/>
        </w:rPr>
        <w:t xml:space="preserve"> </w:t>
      </w:r>
      <w:r w:rsidRPr="00512795">
        <w:rPr>
          <w:rFonts w:ascii="Palatino Linotype" w:eastAsia="Calibri" w:hAnsi="Palatino Linotype" w:cs="Tahoma"/>
          <w:bCs/>
          <w:lang w:eastAsia="en-US"/>
        </w:rPr>
        <w:t>su calidad de servidores públicos estará determinad</w:t>
      </w:r>
      <w:r>
        <w:rPr>
          <w:rFonts w:ascii="Palatino Linotype" w:eastAsia="Calibri" w:hAnsi="Palatino Linotype" w:cs="Tahoma"/>
          <w:bCs/>
          <w:lang w:eastAsia="en-US"/>
        </w:rPr>
        <w:t xml:space="preserve">a por los ordenamientos legales </w:t>
      </w:r>
      <w:r w:rsidRPr="00512795">
        <w:rPr>
          <w:rFonts w:ascii="Palatino Linotype" w:eastAsia="Calibri" w:hAnsi="Palatino Linotype" w:cs="Tahoma"/>
          <w:bCs/>
          <w:lang w:eastAsia="en-US"/>
        </w:rPr>
        <w:t xml:space="preserve">respectivos. </w:t>
      </w:r>
      <w:r w:rsidRPr="00512795">
        <w:rPr>
          <w:rFonts w:ascii="Palatino Linotype" w:eastAsia="Calibri" w:hAnsi="Palatino Linotype" w:cs="Tahoma"/>
          <w:b/>
          <w:bCs/>
          <w:u w:val="single"/>
          <w:lang w:eastAsia="en-US"/>
        </w:rPr>
        <w:t xml:space="preserve">Las y los servidores públicos a que se refiere el presente artículo estarán obligados a presentar, bajo protesta de decir verdad, su declaración patrimonial, de intereses ante </w:t>
      </w:r>
      <w:proofErr w:type="gramStart"/>
      <w:r w:rsidRPr="00512795">
        <w:rPr>
          <w:rFonts w:ascii="Palatino Linotype" w:eastAsia="Calibri" w:hAnsi="Palatino Linotype" w:cs="Tahoma"/>
          <w:b/>
          <w:bCs/>
          <w:u w:val="single"/>
          <w:lang w:eastAsia="en-US"/>
        </w:rPr>
        <w:t>la autoridades competentes</w:t>
      </w:r>
      <w:proofErr w:type="gramEnd"/>
      <w:r w:rsidRPr="00512795">
        <w:rPr>
          <w:rFonts w:ascii="Palatino Linotype" w:eastAsia="Calibri" w:hAnsi="Palatino Linotype" w:cs="Tahoma"/>
          <w:b/>
          <w:bCs/>
          <w:u w:val="single"/>
          <w:lang w:eastAsia="en-US"/>
        </w:rPr>
        <w:t xml:space="preserve"> y constancia de presentación de la declaración fiscal y en los términos que determine la ley.</w:t>
      </w:r>
    </w:p>
    <w:p w:rsidR="00D52AC4" w:rsidRDefault="00D52AC4" w:rsidP="00E059BD">
      <w:pPr>
        <w:spacing w:line="360" w:lineRule="auto"/>
        <w:ind w:right="-28"/>
        <w:jc w:val="both"/>
        <w:rPr>
          <w:rFonts w:ascii="Palatino Linotype" w:eastAsia="Calibri" w:hAnsi="Palatino Linotype" w:cs="Tahoma"/>
          <w:bCs/>
          <w:lang w:eastAsia="en-US"/>
        </w:rPr>
      </w:pPr>
    </w:p>
    <w:p w:rsidR="007C0AAF" w:rsidRDefault="007C0AAF" w:rsidP="00E059BD">
      <w:pPr>
        <w:tabs>
          <w:tab w:val="left" w:pos="8505"/>
        </w:tabs>
        <w:spacing w:line="360" w:lineRule="auto"/>
        <w:ind w:right="-28"/>
        <w:jc w:val="both"/>
        <w:rPr>
          <w:rFonts w:ascii="Palatino Linotype" w:eastAsia="Calibri" w:hAnsi="Palatino Linotype" w:cs="Tahoma"/>
          <w:bCs/>
          <w:sz w:val="22"/>
          <w:szCs w:val="22"/>
          <w:lang w:eastAsia="en-US"/>
        </w:rPr>
      </w:pPr>
      <w:r w:rsidRPr="007C0AAF">
        <w:rPr>
          <w:rFonts w:ascii="Palatino Linotype" w:eastAsia="Calibri" w:hAnsi="Palatino Linotype" w:cs="Tahoma"/>
          <w:bCs/>
          <w:sz w:val="22"/>
          <w:szCs w:val="22"/>
          <w:lang w:eastAsia="en-US"/>
        </w:rPr>
        <w:t>Dicho</w:t>
      </w:r>
      <w:r w:rsidR="00D373E2">
        <w:rPr>
          <w:rFonts w:ascii="Palatino Linotype" w:eastAsia="Calibri" w:hAnsi="Palatino Linotype" w:cs="Tahoma"/>
          <w:bCs/>
          <w:sz w:val="22"/>
          <w:szCs w:val="22"/>
          <w:lang w:eastAsia="en-US"/>
        </w:rPr>
        <w:t>s</w:t>
      </w:r>
      <w:r w:rsidRPr="007C0AAF">
        <w:rPr>
          <w:rFonts w:ascii="Palatino Linotype" w:eastAsia="Calibri" w:hAnsi="Palatino Linotype" w:cs="Tahoma"/>
          <w:bCs/>
          <w:sz w:val="22"/>
          <w:szCs w:val="22"/>
          <w:lang w:eastAsia="en-US"/>
        </w:rPr>
        <w:t xml:space="preserve"> artículos constitucionales son reglamentados </w:t>
      </w:r>
      <w:r w:rsidR="00746B1B">
        <w:rPr>
          <w:rFonts w:ascii="Palatino Linotype" w:eastAsia="Calibri" w:hAnsi="Palatino Linotype" w:cs="Tahoma"/>
          <w:bCs/>
          <w:sz w:val="22"/>
          <w:szCs w:val="22"/>
          <w:lang w:eastAsia="en-US"/>
        </w:rPr>
        <w:t xml:space="preserve">en el Estado de México </w:t>
      </w:r>
      <w:r w:rsidRPr="007C0AAF">
        <w:rPr>
          <w:rFonts w:ascii="Palatino Linotype" w:eastAsia="Calibri" w:hAnsi="Palatino Linotype" w:cs="Tahoma"/>
          <w:bCs/>
          <w:sz w:val="22"/>
          <w:szCs w:val="22"/>
          <w:lang w:eastAsia="en-US"/>
        </w:rPr>
        <w:t>por la Ley de Responsabilidades Administrativas del Estado de México y Municipios</w:t>
      </w:r>
      <w:r w:rsidR="00746B1B">
        <w:rPr>
          <w:rFonts w:ascii="Palatino Linotype" w:eastAsia="Calibri" w:hAnsi="Palatino Linotype" w:cs="Tahoma"/>
          <w:bCs/>
          <w:sz w:val="22"/>
          <w:szCs w:val="22"/>
          <w:lang w:eastAsia="en-US"/>
        </w:rPr>
        <w:t>, publicada en el Periódico Oficial “Gaceta del Gobierno” el 30 de mayo de 2017, en la cual establece en su Sección Segunda, la obligación de los servidores públicos de presentar la declaración de Situación Patrimonial y de Intereses, en los siguientes términos:</w:t>
      </w:r>
    </w:p>
    <w:p w:rsidR="007C0AAF" w:rsidRPr="007C0AAF" w:rsidRDefault="007C0AAF" w:rsidP="00E059BD">
      <w:pPr>
        <w:spacing w:line="360" w:lineRule="auto"/>
        <w:ind w:right="539"/>
        <w:jc w:val="both"/>
        <w:rPr>
          <w:rFonts w:ascii="Palatino Linotype" w:eastAsia="Calibri" w:hAnsi="Palatino Linotype" w:cs="Tahoma"/>
          <w:bCs/>
          <w:sz w:val="22"/>
          <w:szCs w:val="22"/>
          <w:lang w:eastAsia="en-US"/>
        </w:rPr>
      </w:pPr>
    </w:p>
    <w:p w:rsidR="001B5B34" w:rsidRPr="001B5B34" w:rsidRDefault="001B5B34" w:rsidP="00E059BD">
      <w:pPr>
        <w:spacing w:line="360" w:lineRule="auto"/>
        <w:ind w:left="567" w:right="539"/>
        <w:jc w:val="center"/>
        <w:rPr>
          <w:rFonts w:ascii="Palatino Linotype" w:eastAsia="Calibri" w:hAnsi="Palatino Linotype" w:cs="Tahoma"/>
          <w:b/>
          <w:bCs/>
          <w:lang w:eastAsia="en-US"/>
        </w:rPr>
      </w:pPr>
      <w:r w:rsidRPr="001B5B34">
        <w:rPr>
          <w:rFonts w:ascii="Palatino Linotype" w:eastAsia="Calibri" w:hAnsi="Palatino Linotype" w:cs="Tahoma"/>
          <w:b/>
          <w:bCs/>
          <w:lang w:eastAsia="en-US"/>
        </w:rPr>
        <w:t>SECCIÓN SEGUNDA</w:t>
      </w:r>
    </w:p>
    <w:p w:rsidR="001B5B34" w:rsidRPr="001B5B34" w:rsidRDefault="001B5B34" w:rsidP="00E059BD">
      <w:pPr>
        <w:spacing w:line="360" w:lineRule="auto"/>
        <w:ind w:left="567" w:right="539"/>
        <w:jc w:val="center"/>
        <w:rPr>
          <w:rFonts w:ascii="Palatino Linotype" w:eastAsia="Calibri" w:hAnsi="Palatino Linotype" w:cs="Tahoma"/>
          <w:b/>
          <w:bCs/>
          <w:lang w:eastAsia="en-US"/>
        </w:rPr>
      </w:pPr>
      <w:r w:rsidRPr="001B5B34">
        <w:rPr>
          <w:rFonts w:ascii="Palatino Linotype" w:eastAsia="Calibri" w:hAnsi="Palatino Linotype" w:cs="Tahoma"/>
          <w:b/>
          <w:bCs/>
          <w:lang w:eastAsia="en-US"/>
        </w:rPr>
        <w:t>DE LOS SUJETOS OBLIGADOS A PRESENTAR DECLARACIÓN</w:t>
      </w:r>
    </w:p>
    <w:p w:rsidR="001B5B34" w:rsidRPr="001B5B34" w:rsidRDefault="001B5B34" w:rsidP="00E059BD">
      <w:pPr>
        <w:spacing w:line="360" w:lineRule="auto"/>
        <w:ind w:left="567" w:right="539"/>
        <w:jc w:val="center"/>
        <w:rPr>
          <w:rFonts w:ascii="Palatino Linotype" w:eastAsia="Calibri" w:hAnsi="Palatino Linotype" w:cs="Tahoma"/>
          <w:b/>
          <w:bCs/>
          <w:lang w:eastAsia="en-US"/>
        </w:rPr>
      </w:pPr>
      <w:r w:rsidRPr="001B5B34">
        <w:rPr>
          <w:rFonts w:ascii="Palatino Linotype" w:eastAsia="Calibri" w:hAnsi="Palatino Linotype" w:cs="Tahoma"/>
          <w:b/>
          <w:bCs/>
          <w:lang w:eastAsia="en-US"/>
        </w:rPr>
        <w:t>DE SITUACIÓN PATRIMONIAL Y DE INTERESES</w:t>
      </w:r>
    </w:p>
    <w:p w:rsidR="001B5B34" w:rsidRPr="001B5B34" w:rsidRDefault="001B5B34" w:rsidP="00E059BD">
      <w:pPr>
        <w:spacing w:line="360" w:lineRule="auto"/>
        <w:ind w:left="567" w:right="539"/>
        <w:jc w:val="both"/>
        <w:rPr>
          <w:rFonts w:ascii="Palatino Linotype" w:eastAsia="Calibri" w:hAnsi="Palatino Linotype" w:cs="Tahoma"/>
          <w:bCs/>
          <w:u w:val="single"/>
          <w:lang w:eastAsia="en-US"/>
        </w:rPr>
      </w:pPr>
      <w:r w:rsidRPr="001B5B34">
        <w:rPr>
          <w:rFonts w:ascii="Palatino Linotype" w:eastAsia="Calibri" w:hAnsi="Palatino Linotype" w:cs="Tahoma"/>
          <w:b/>
          <w:bCs/>
          <w:lang w:eastAsia="en-US"/>
        </w:rPr>
        <w:t>Artículo 33</w:t>
      </w:r>
      <w:r w:rsidRPr="001B5B34">
        <w:rPr>
          <w:rFonts w:ascii="Palatino Linotype" w:eastAsia="Calibri" w:hAnsi="Palatino Linotype" w:cs="Tahoma"/>
          <w:bCs/>
          <w:u w:val="single"/>
          <w:lang w:eastAsia="en-US"/>
        </w:rPr>
        <w:t>.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w:t>
      </w:r>
    </w:p>
    <w:p w:rsidR="001B5B34" w:rsidRDefault="001B5B34" w:rsidP="00E059BD">
      <w:pPr>
        <w:spacing w:line="360" w:lineRule="auto"/>
        <w:ind w:left="567" w:right="539"/>
        <w:jc w:val="both"/>
        <w:rPr>
          <w:rFonts w:ascii="Palatino Linotype" w:eastAsia="Calibri" w:hAnsi="Palatino Linotype" w:cs="Tahoma"/>
          <w:bCs/>
          <w:lang w:eastAsia="en-US"/>
        </w:rPr>
      </w:pPr>
      <w:r w:rsidRPr="001B5B34">
        <w:rPr>
          <w:rFonts w:ascii="Palatino Linotype" w:eastAsia="Calibri" w:hAnsi="Palatino Linotype" w:cs="Tahoma"/>
          <w:bCs/>
          <w:lang w:eastAsia="en-US"/>
        </w:rPr>
        <w:t>Asimismo, deberán presentar su declaración fiscal anual, en los térmi</w:t>
      </w:r>
      <w:r>
        <w:rPr>
          <w:rFonts w:ascii="Palatino Linotype" w:eastAsia="Calibri" w:hAnsi="Palatino Linotype" w:cs="Tahoma"/>
          <w:bCs/>
          <w:lang w:eastAsia="en-US"/>
        </w:rPr>
        <w:t xml:space="preserve">nos que disponga la legislación </w:t>
      </w:r>
      <w:r w:rsidRPr="001B5B34">
        <w:rPr>
          <w:rFonts w:ascii="Palatino Linotype" w:eastAsia="Calibri" w:hAnsi="Palatino Linotype" w:cs="Tahoma"/>
          <w:bCs/>
          <w:lang w:eastAsia="en-US"/>
        </w:rPr>
        <w:t>de la materia</w:t>
      </w:r>
      <w:r>
        <w:rPr>
          <w:rFonts w:ascii="Palatino Linotype" w:eastAsia="Calibri" w:hAnsi="Palatino Linotype" w:cs="Tahoma"/>
          <w:bCs/>
          <w:lang w:eastAsia="en-US"/>
        </w:rPr>
        <w:t>.</w:t>
      </w:r>
    </w:p>
    <w:p w:rsidR="00FD63CD" w:rsidRDefault="00FD63CD" w:rsidP="00E059BD">
      <w:pPr>
        <w:spacing w:line="360" w:lineRule="auto"/>
        <w:ind w:right="539"/>
        <w:jc w:val="both"/>
        <w:rPr>
          <w:rFonts w:ascii="Palatino Linotype" w:eastAsia="Calibri" w:hAnsi="Palatino Linotype" w:cs="Tahoma"/>
          <w:bCs/>
          <w:lang w:eastAsia="en-US"/>
        </w:rPr>
      </w:pPr>
    </w:p>
    <w:p w:rsidR="00746B1B" w:rsidRDefault="00746B1B" w:rsidP="00E059BD">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expuesto, se desprende que es obligación de los servidores públicos presentar sus declaraciones patrimoniales y de intereses a las contralorías, en este caso, a la Contraloría del Poder Legislativo. </w:t>
      </w:r>
    </w:p>
    <w:p w:rsidR="00DC0276" w:rsidRDefault="00DC0276" w:rsidP="00E059BD">
      <w:pPr>
        <w:spacing w:line="360" w:lineRule="auto"/>
        <w:ind w:right="-28"/>
        <w:jc w:val="both"/>
        <w:rPr>
          <w:rFonts w:ascii="Palatino Linotype" w:eastAsia="Calibri" w:hAnsi="Palatino Linotype" w:cs="Tahoma"/>
          <w:bCs/>
          <w:sz w:val="22"/>
          <w:szCs w:val="22"/>
          <w:lang w:eastAsia="en-US"/>
        </w:rPr>
      </w:pPr>
    </w:p>
    <w:p w:rsidR="00DC0276" w:rsidRDefault="00DC0276" w:rsidP="00E059BD">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Para la presentación de dichas declaraciones, la ley antes citada, establece tres momentos: la declaración inicial, la declaración de modificación patrimonial y la declaración de conclusión del encargo. </w:t>
      </w:r>
    </w:p>
    <w:p w:rsidR="00DC0276" w:rsidRDefault="00DC0276" w:rsidP="00E059BD">
      <w:pPr>
        <w:spacing w:line="360" w:lineRule="auto"/>
        <w:ind w:right="-28"/>
        <w:jc w:val="both"/>
        <w:rPr>
          <w:rFonts w:ascii="Palatino Linotype" w:eastAsia="Calibri" w:hAnsi="Palatino Linotype" w:cs="Tahoma"/>
          <w:bCs/>
          <w:sz w:val="22"/>
          <w:szCs w:val="22"/>
          <w:lang w:eastAsia="en-US"/>
        </w:rPr>
      </w:pPr>
    </w:p>
    <w:p w:rsidR="00DC0276" w:rsidRPr="00746B1B" w:rsidRDefault="00DC0276" w:rsidP="00E059BD">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establecido en la respuesta, el Sujeto Obligado informó que al tratarse de la Declaración inicial, la </w:t>
      </w:r>
      <w:r w:rsidR="00BF6F43">
        <w:rPr>
          <w:rFonts w:ascii="Palatino Linotype" w:eastAsia="Calibri" w:hAnsi="Palatino Linotype" w:cs="Tahoma"/>
          <w:bCs/>
          <w:sz w:val="22"/>
          <w:szCs w:val="22"/>
          <w:lang w:eastAsia="en-US"/>
        </w:rPr>
        <w:t>Diputada</w:t>
      </w:r>
      <w:r>
        <w:rPr>
          <w:rFonts w:ascii="Palatino Linotype" w:eastAsia="Calibri" w:hAnsi="Palatino Linotype" w:cs="Tahoma"/>
          <w:bCs/>
          <w:sz w:val="22"/>
          <w:szCs w:val="22"/>
          <w:lang w:eastAsia="en-US"/>
        </w:rPr>
        <w:t xml:space="preserve"> contaba con sesenta días naturales para la realización de la misma, de acuerdo a la normatividad:</w:t>
      </w:r>
    </w:p>
    <w:p w:rsidR="00FD63CD" w:rsidRDefault="00FD63CD" w:rsidP="00E059BD">
      <w:pPr>
        <w:spacing w:line="360" w:lineRule="auto"/>
        <w:ind w:right="539"/>
        <w:jc w:val="both"/>
        <w:rPr>
          <w:rFonts w:ascii="Palatino Linotype" w:eastAsia="Calibri" w:hAnsi="Palatino Linotype" w:cs="Tahoma"/>
          <w:bCs/>
          <w:lang w:eastAsia="en-US"/>
        </w:rPr>
      </w:pPr>
    </w:p>
    <w:p w:rsidR="001B5B34" w:rsidRPr="001B5B34" w:rsidRDefault="001B5B34" w:rsidP="00E059BD">
      <w:pPr>
        <w:spacing w:line="360" w:lineRule="auto"/>
        <w:ind w:left="567" w:right="539"/>
        <w:jc w:val="center"/>
        <w:rPr>
          <w:rFonts w:ascii="Palatino Linotype" w:eastAsia="Calibri" w:hAnsi="Palatino Linotype" w:cs="Tahoma"/>
          <w:b/>
          <w:bCs/>
          <w:lang w:eastAsia="en-US"/>
        </w:rPr>
      </w:pPr>
      <w:r w:rsidRPr="001B5B34">
        <w:rPr>
          <w:rFonts w:ascii="Palatino Linotype" w:eastAsia="Calibri" w:hAnsi="Palatino Linotype" w:cs="Tahoma"/>
          <w:b/>
          <w:bCs/>
          <w:lang w:eastAsia="en-US"/>
        </w:rPr>
        <w:t>SECCIÓN TERCERA</w:t>
      </w:r>
    </w:p>
    <w:p w:rsidR="001B5B34" w:rsidRPr="001B5B34" w:rsidRDefault="001B5B34" w:rsidP="00E059BD">
      <w:pPr>
        <w:spacing w:line="360" w:lineRule="auto"/>
        <w:ind w:left="567" w:right="539"/>
        <w:jc w:val="center"/>
        <w:rPr>
          <w:rFonts w:ascii="Palatino Linotype" w:eastAsia="Calibri" w:hAnsi="Palatino Linotype" w:cs="Tahoma"/>
          <w:b/>
          <w:bCs/>
          <w:lang w:eastAsia="en-US"/>
        </w:rPr>
      </w:pPr>
      <w:r w:rsidRPr="001B5B34">
        <w:rPr>
          <w:rFonts w:ascii="Palatino Linotype" w:eastAsia="Calibri" w:hAnsi="Palatino Linotype" w:cs="Tahoma"/>
          <w:b/>
          <w:bCs/>
          <w:lang w:eastAsia="en-US"/>
        </w:rPr>
        <w:t>PLAZOS Y MECANISMOS DE REGISTRO EN EL SISTEMA DE EVOLUCIÓN PATRIMONIAL, DE DECLARACIÓN DE INTERESES Y CONSTANCIA</w:t>
      </w:r>
    </w:p>
    <w:p w:rsidR="001B5B34" w:rsidRDefault="001B5B34" w:rsidP="00E059BD">
      <w:pPr>
        <w:spacing w:line="360" w:lineRule="auto"/>
        <w:ind w:left="567" w:right="539"/>
        <w:jc w:val="center"/>
        <w:rPr>
          <w:rFonts w:ascii="Palatino Linotype" w:eastAsia="Calibri" w:hAnsi="Palatino Linotype" w:cs="Tahoma"/>
          <w:b/>
          <w:bCs/>
          <w:lang w:eastAsia="en-US"/>
        </w:rPr>
      </w:pPr>
      <w:r w:rsidRPr="001B5B34">
        <w:rPr>
          <w:rFonts w:ascii="Palatino Linotype" w:eastAsia="Calibri" w:hAnsi="Palatino Linotype" w:cs="Tahoma"/>
          <w:b/>
          <w:bCs/>
          <w:lang w:eastAsia="en-US"/>
        </w:rPr>
        <w:t>DE PRESENTACIÓN DE DECLARACIÓN FISCAL</w:t>
      </w:r>
    </w:p>
    <w:p w:rsidR="00FD63CD" w:rsidRPr="001B5B34" w:rsidRDefault="00FD63CD" w:rsidP="00E059BD">
      <w:pPr>
        <w:spacing w:line="360" w:lineRule="auto"/>
        <w:ind w:left="567" w:right="539"/>
        <w:jc w:val="center"/>
        <w:rPr>
          <w:rFonts w:ascii="Palatino Linotype" w:eastAsia="Calibri" w:hAnsi="Palatino Linotype" w:cs="Tahoma"/>
          <w:b/>
          <w:bCs/>
          <w:lang w:eastAsia="en-US"/>
        </w:rPr>
      </w:pPr>
    </w:p>
    <w:p w:rsidR="001B5B34" w:rsidRPr="001B5B34" w:rsidRDefault="001B5B34" w:rsidP="00E059BD">
      <w:pPr>
        <w:spacing w:line="360" w:lineRule="auto"/>
        <w:ind w:left="567" w:right="539"/>
        <w:jc w:val="both"/>
        <w:rPr>
          <w:rFonts w:ascii="Palatino Linotype" w:eastAsia="Calibri" w:hAnsi="Palatino Linotype" w:cs="Tahoma"/>
          <w:bCs/>
          <w:lang w:eastAsia="en-US"/>
        </w:rPr>
      </w:pPr>
      <w:r w:rsidRPr="001B5B34">
        <w:rPr>
          <w:rFonts w:ascii="Palatino Linotype" w:eastAsia="Calibri" w:hAnsi="Palatino Linotype" w:cs="Tahoma"/>
          <w:b/>
          <w:bCs/>
          <w:lang w:eastAsia="en-US"/>
        </w:rPr>
        <w:t xml:space="preserve">Artículo 34. </w:t>
      </w:r>
      <w:r w:rsidRPr="001B5B34">
        <w:rPr>
          <w:rFonts w:ascii="Palatino Linotype" w:eastAsia="Calibri" w:hAnsi="Palatino Linotype" w:cs="Tahoma"/>
          <w:bCs/>
          <w:lang w:eastAsia="en-US"/>
        </w:rPr>
        <w:t>La declaración de situación patrimonial, deberá presentarse en los siguientes plazos:</w:t>
      </w:r>
    </w:p>
    <w:p w:rsidR="001B5B34" w:rsidRPr="001B5B34" w:rsidRDefault="001B5B34" w:rsidP="00E059BD">
      <w:pPr>
        <w:spacing w:line="360" w:lineRule="auto"/>
        <w:ind w:left="567" w:right="539"/>
        <w:jc w:val="both"/>
        <w:rPr>
          <w:rFonts w:ascii="Palatino Linotype" w:eastAsia="Calibri" w:hAnsi="Palatino Linotype" w:cs="Tahoma"/>
          <w:b/>
          <w:bCs/>
          <w:u w:val="single"/>
          <w:lang w:eastAsia="en-US"/>
        </w:rPr>
      </w:pPr>
      <w:r w:rsidRPr="001B5B34">
        <w:rPr>
          <w:rFonts w:ascii="Palatino Linotype" w:eastAsia="Calibri" w:hAnsi="Palatino Linotype" w:cs="Tahoma"/>
          <w:b/>
          <w:bCs/>
          <w:u w:val="single"/>
          <w:lang w:eastAsia="en-US"/>
        </w:rPr>
        <w:t>I. Declaración inicial, dentro de los sesenta días naturales siguientes a la toma de posesión con motivo del:</w:t>
      </w:r>
    </w:p>
    <w:p w:rsidR="001B5B34" w:rsidRPr="001B5B34" w:rsidRDefault="001B5B34" w:rsidP="00E059BD">
      <w:pPr>
        <w:spacing w:line="360" w:lineRule="auto"/>
        <w:ind w:left="567" w:right="539"/>
        <w:jc w:val="both"/>
        <w:rPr>
          <w:rFonts w:ascii="Palatino Linotype" w:eastAsia="Calibri" w:hAnsi="Palatino Linotype" w:cs="Tahoma"/>
          <w:b/>
          <w:bCs/>
          <w:u w:val="single"/>
          <w:lang w:eastAsia="en-US"/>
        </w:rPr>
      </w:pPr>
      <w:r w:rsidRPr="001B5B34">
        <w:rPr>
          <w:rFonts w:ascii="Palatino Linotype" w:eastAsia="Calibri" w:hAnsi="Palatino Linotype" w:cs="Tahoma"/>
          <w:b/>
          <w:bCs/>
          <w:u w:val="single"/>
          <w:lang w:eastAsia="en-US"/>
        </w:rPr>
        <w:t>a) Ingreso al servicio público por primera vez.</w:t>
      </w:r>
    </w:p>
    <w:p w:rsidR="001B5B34" w:rsidRPr="001B5B34" w:rsidRDefault="001B5B34" w:rsidP="00E059BD">
      <w:pPr>
        <w:spacing w:line="360" w:lineRule="auto"/>
        <w:ind w:left="567" w:right="539"/>
        <w:jc w:val="both"/>
        <w:rPr>
          <w:rFonts w:ascii="Palatino Linotype" w:eastAsia="Calibri" w:hAnsi="Palatino Linotype" w:cs="Tahoma"/>
          <w:bCs/>
          <w:lang w:eastAsia="en-US"/>
        </w:rPr>
      </w:pPr>
      <w:r w:rsidRPr="001B5B34">
        <w:rPr>
          <w:rFonts w:ascii="Palatino Linotype" w:eastAsia="Calibri" w:hAnsi="Palatino Linotype" w:cs="Tahoma"/>
          <w:bCs/>
          <w:lang w:eastAsia="en-US"/>
        </w:rPr>
        <w:t>b) Reingreso al servicio público después de sesenta días naturale</w:t>
      </w:r>
      <w:r>
        <w:rPr>
          <w:rFonts w:ascii="Palatino Linotype" w:eastAsia="Calibri" w:hAnsi="Palatino Linotype" w:cs="Tahoma"/>
          <w:bCs/>
          <w:lang w:eastAsia="en-US"/>
        </w:rPr>
        <w:t xml:space="preserve">s de la conclusión de su último </w:t>
      </w:r>
      <w:r w:rsidRPr="001B5B34">
        <w:rPr>
          <w:rFonts w:ascii="Palatino Linotype" w:eastAsia="Calibri" w:hAnsi="Palatino Linotype" w:cs="Tahoma"/>
          <w:bCs/>
          <w:lang w:eastAsia="en-US"/>
        </w:rPr>
        <w:t>encargo.</w:t>
      </w:r>
    </w:p>
    <w:p w:rsidR="001B5B34" w:rsidRPr="001B5B34" w:rsidRDefault="001B5B34" w:rsidP="00E059BD">
      <w:pPr>
        <w:spacing w:line="360" w:lineRule="auto"/>
        <w:ind w:left="567" w:right="539"/>
        <w:jc w:val="both"/>
        <w:rPr>
          <w:rFonts w:ascii="Palatino Linotype" w:eastAsia="Calibri" w:hAnsi="Palatino Linotype" w:cs="Tahoma"/>
          <w:bCs/>
          <w:lang w:eastAsia="en-US"/>
        </w:rPr>
      </w:pPr>
      <w:r w:rsidRPr="001B5B34">
        <w:rPr>
          <w:rFonts w:ascii="Palatino Linotype" w:eastAsia="Calibri" w:hAnsi="Palatino Linotype" w:cs="Tahoma"/>
          <w:bCs/>
          <w:lang w:eastAsia="en-US"/>
        </w:rPr>
        <w:t>II. Declaración de modificación patrimonial, durante el mes de mayo de cada año.</w:t>
      </w:r>
    </w:p>
    <w:p w:rsidR="001B5B34" w:rsidRPr="00D52AC4" w:rsidRDefault="001B5B34" w:rsidP="00E059BD">
      <w:pPr>
        <w:spacing w:line="360" w:lineRule="auto"/>
        <w:ind w:left="567" w:right="539"/>
        <w:jc w:val="both"/>
        <w:rPr>
          <w:rFonts w:ascii="Palatino Linotype" w:eastAsia="Calibri" w:hAnsi="Palatino Linotype" w:cs="Tahoma"/>
          <w:bCs/>
          <w:lang w:eastAsia="en-US"/>
        </w:rPr>
      </w:pPr>
      <w:r w:rsidRPr="001B5B34">
        <w:rPr>
          <w:rFonts w:ascii="Palatino Linotype" w:eastAsia="Calibri" w:hAnsi="Palatino Linotype" w:cs="Tahoma"/>
          <w:bCs/>
          <w:lang w:eastAsia="en-US"/>
        </w:rPr>
        <w:t>III. Declaración de conclusión del encargo, dentro de los sesenta</w:t>
      </w:r>
      <w:r>
        <w:rPr>
          <w:rFonts w:ascii="Palatino Linotype" w:eastAsia="Calibri" w:hAnsi="Palatino Linotype" w:cs="Tahoma"/>
          <w:bCs/>
          <w:lang w:eastAsia="en-US"/>
        </w:rPr>
        <w:t xml:space="preserve"> días naturales siguientes a la </w:t>
      </w:r>
      <w:r w:rsidRPr="001B5B34">
        <w:rPr>
          <w:rFonts w:ascii="Palatino Linotype" w:eastAsia="Calibri" w:hAnsi="Palatino Linotype" w:cs="Tahoma"/>
          <w:bCs/>
          <w:lang w:eastAsia="en-US"/>
        </w:rPr>
        <w:t>conclusión.</w:t>
      </w:r>
    </w:p>
    <w:p w:rsidR="008E0F0A" w:rsidRDefault="0089320A" w:rsidP="00E059BD">
      <w:pPr>
        <w:spacing w:line="360" w:lineRule="auto"/>
        <w:ind w:left="567" w:right="539"/>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89320A" w:rsidRDefault="0089320A" w:rsidP="00E059BD">
      <w:pPr>
        <w:spacing w:line="360" w:lineRule="auto"/>
        <w:ind w:left="567" w:right="539"/>
        <w:jc w:val="both"/>
        <w:rPr>
          <w:rFonts w:ascii="Palatino Linotype" w:eastAsia="Calibri" w:hAnsi="Palatino Linotype" w:cs="Tahoma"/>
          <w:bCs/>
          <w:lang w:eastAsia="en-US"/>
        </w:rPr>
      </w:pPr>
      <w:r w:rsidRPr="0089320A">
        <w:rPr>
          <w:rFonts w:ascii="Palatino Linotype" w:eastAsia="Calibri" w:hAnsi="Palatino Linotype" w:cs="Tahoma"/>
          <w:b/>
          <w:bCs/>
          <w:lang w:eastAsia="en-US"/>
        </w:rPr>
        <w:t>Artículo 46.</w:t>
      </w:r>
      <w:r w:rsidRPr="0089320A">
        <w:rPr>
          <w:rFonts w:ascii="Palatino Linotype" w:eastAsia="Calibri" w:hAnsi="Palatino Linotype" w:cs="Tahoma"/>
          <w:bCs/>
          <w:lang w:eastAsia="en-US"/>
        </w:rPr>
        <w:t xml:space="preserve"> El Comité Coordinador, a propuesta del Comité de Partic</w:t>
      </w:r>
      <w:r>
        <w:rPr>
          <w:rFonts w:ascii="Palatino Linotype" w:eastAsia="Calibri" w:hAnsi="Palatino Linotype" w:cs="Tahoma"/>
          <w:bCs/>
          <w:lang w:eastAsia="en-US"/>
        </w:rPr>
        <w:t xml:space="preserve">ipación Ciudadana, expedirá las </w:t>
      </w:r>
      <w:r w:rsidRPr="0089320A">
        <w:rPr>
          <w:rFonts w:ascii="Palatino Linotype" w:eastAsia="Calibri" w:hAnsi="Palatino Linotype" w:cs="Tahoma"/>
          <w:bCs/>
          <w:lang w:eastAsia="en-US"/>
        </w:rPr>
        <w:t>normas, manuales e instructivos, así como los formatos impresos y el</w:t>
      </w:r>
      <w:r>
        <w:rPr>
          <w:rFonts w:ascii="Palatino Linotype" w:eastAsia="Calibri" w:hAnsi="Palatino Linotype" w:cs="Tahoma"/>
          <w:bCs/>
          <w:lang w:eastAsia="en-US"/>
        </w:rPr>
        <w:t xml:space="preserve">ectrónicos, bajo los cuales los </w:t>
      </w:r>
      <w:r w:rsidRPr="0089320A">
        <w:rPr>
          <w:rFonts w:ascii="Palatino Linotype" w:eastAsia="Calibri" w:hAnsi="Palatino Linotype" w:cs="Tahoma"/>
          <w:bCs/>
          <w:lang w:eastAsia="en-US"/>
        </w:rPr>
        <w:t>declarantes deberán presentar la declaración de intereses, observando lo</w:t>
      </w:r>
      <w:r>
        <w:rPr>
          <w:rFonts w:ascii="Palatino Linotype" w:eastAsia="Calibri" w:hAnsi="Palatino Linotype" w:cs="Tahoma"/>
          <w:bCs/>
          <w:lang w:eastAsia="en-US"/>
        </w:rPr>
        <w:t xml:space="preserve"> dispuesto en el artículo 30 de </w:t>
      </w:r>
      <w:r w:rsidRPr="0089320A">
        <w:rPr>
          <w:rFonts w:ascii="Palatino Linotype" w:eastAsia="Calibri" w:hAnsi="Palatino Linotype" w:cs="Tahoma"/>
          <w:bCs/>
          <w:lang w:eastAsia="en-US"/>
        </w:rPr>
        <w:t>esta Ley.</w:t>
      </w:r>
    </w:p>
    <w:p w:rsidR="0089320A" w:rsidRPr="0089320A" w:rsidRDefault="0089320A" w:rsidP="00E059BD">
      <w:pPr>
        <w:spacing w:line="360" w:lineRule="auto"/>
        <w:ind w:left="567" w:right="539"/>
        <w:jc w:val="both"/>
        <w:rPr>
          <w:rFonts w:ascii="Palatino Linotype" w:eastAsia="Calibri" w:hAnsi="Palatino Linotype" w:cs="Tahoma"/>
          <w:bCs/>
          <w:lang w:eastAsia="en-US"/>
        </w:rPr>
      </w:pPr>
    </w:p>
    <w:p w:rsidR="005C2383" w:rsidRDefault="0089320A" w:rsidP="00E059BD">
      <w:pPr>
        <w:spacing w:line="360" w:lineRule="auto"/>
        <w:ind w:left="567" w:right="539"/>
        <w:jc w:val="both"/>
        <w:rPr>
          <w:rFonts w:ascii="Palatino Linotype" w:eastAsia="Calibri" w:hAnsi="Palatino Linotype" w:cs="Tahoma"/>
          <w:bCs/>
          <w:lang w:eastAsia="en-US"/>
        </w:rPr>
      </w:pPr>
      <w:r w:rsidRPr="0089320A">
        <w:rPr>
          <w:rFonts w:ascii="Palatino Linotype" w:eastAsia="Calibri" w:hAnsi="Palatino Linotype" w:cs="Tahoma"/>
          <w:b/>
          <w:bCs/>
          <w:u w:val="single"/>
          <w:lang w:eastAsia="en-US"/>
        </w:rPr>
        <w:t>La declaración de intereses deberá presentarse en los plazos a que se refiere el artículo 34 de esta Ley, y de la misma manera le serán aplicables los procedimientos establecidos en dicho artículo, para el incumplimiento de dichos plazos</w:t>
      </w:r>
      <w:r w:rsidRPr="0089320A">
        <w:rPr>
          <w:rFonts w:ascii="Palatino Linotype" w:eastAsia="Calibri" w:hAnsi="Palatino Linotype" w:cs="Tahoma"/>
          <w:bCs/>
          <w:lang w:eastAsia="en-US"/>
        </w:rPr>
        <w:t>.</w:t>
      </w:r>
      <w:r w:rsidRPr="0089320A">
        <w:rPr>
          <w:rFonts w:ascii="Palatino Linotype" w:eastAsia="Calibri" w:hAnsi="Palatino Linotype" w:cs="Tahoma"/>
          <w:bCs/>
          <w:lang w:eastAsia="en-US"/>
        </w:rPr>
        <w:cr/>
      </w:r>
    </w:p>
    <w:p w:rsidR="00FD63CD" w:rsidRDefault="00FD63CD" w:rsidP="00E059BD">
      <w:pPr>
        <w:spacing w:line="360" w:lineRule="auto"/>
        <w:ind w:left="567" w:right="539"/>
        <w:jc w:val="both"/>
        <w:rPr>
          <w:rFonts w:ascii="Palatino Linotype" w:eastAsia="Calibri" w:hAnsi="Palatino Linotype" w:cs="Tahoma"/>
          <w:bCs/>
          <w:lang w:eastAsia="en-US"/>
        </w:rPr>
      </w:pPr>
      <w:r w:rsidRPr="00FD63CD">
        <w:rPr>
          <w:rFonts w:ascii="Palatino Linotype" w:eastAsia="Calibri" w:hAnsi="Palatino Linotype" w:cs="Tahoma"/>
          <w:bCs/>
          <w:lang w:eastAsia="en-US"/>
        </w:rPr>
        <w:t>El servidor público deberá presentar la declaración en cualquier momento en el que, en el sus funciones, considere que se puede actualizar un posible conflicto de interés.</w:t>
      </w:r>
    </w:p>
    <w:p w:rsidR="005C2383" w:rsidRDefault="005C2383" w:rsidP="00E059BD">
      <w:pPr>
        <w:spacing w:line="360" w:lineRule="auto"/>
        <w:ind w:left="567" w:right="539"/>
        <w:jc w:val="both"/>
        <w:rPr>
          <w:rFonts w:ascii="Palatino Linotype" w:eastAsia="Calibri" w:hAnsi="Palatino Linotype" w:cs="Tahoma"/>
          <w:bCs/>
          <w:lang w:eastAsia="en-US"/>
        </w:rPr>
      </w:pPr>
    </w:p>
    <w:p w:rsidR="00FD63CD" w:rsidRDefault="00FD63CD" w:rsidP="00E059BD">
      <w:pPr>
        <w:spacing w:line="360" w:lineRule="auto"/>
        <w:ind w:right="113"/>
        <w:jc w:val="both"/>
        <w:rPr>
          <w:rFonts w:ascii="Palatino Linotype" w:eastAsia="Calibri" w:hAnsi="Palatino Linotype" w:cs="Tahoma"/>
          <w:bCs/>
          <w:sz w:val="22"/>
          <w:szCs w:val="22"/>
          <w:lang w:eastAsia="en-US"/>
        </w:rPr>
      </w:pPr>
      <w:r w:rsidRPr="005C2383">
        <w:rPr>
          <w:rFonts w:ascii="Palatino Linotype" w:eastAsia="Calibri" w:hAnsi="Palatino Linotype" w:cs="Tahoma"/>
          <w:bCs/>
          <w:sz w:val="22"/>
          <w:szCs w:val="22"/>
          <w:lang w:eastAsia="en-US"/>
        </w:rPr>
        <w:lastRenderedPageBreak/>
        <w:t>Bajo este orden de ideas, al inicia</w:t>
      </w:r>
      <w:r w:rsidR="006062C9">
        <w:rPr>
          <w:rFonts w:ascii="Palatino Linotype" w:eastAsia="Calibri" w:hAnsi="Palatino Linotype" w:cs="Tahoma"/>
          <w:bCs/>
          <w:sz w:val="22"/>
          <w:szCs w:val="22"/>
          <w:lang w:eastAsia="en-US"/>
        </w:rPr>
        <w:t>r</w:t>
      </w:r>
      <w:r w:rsidRPr="005C2383">
        <w:rPr>
          <w:rFonts w:ascii="Palatino Linotype" w:eastAsia="Calibri" w:hAnsi="Palatino Linotype" w:cs="Tahoma"/>
          <w:bCs/>
          <w:sz w:val="22"/>
          <w:szCs w:val="22"/>
          <w:lang w:eastAsia="en-US"/>
        </w:rPr>
        <w:t xml:space="preserve"> el desempeño de un cargo </w:t>
      </w:r>
      <w:r w:rsidR="005C2383" w:rsidRPr="005C2383">
        <w:rPr>
          <w:rFonts w:ascii="Palatino Linotype" w:eastAsia="Calibri" w:hAnsi="Palatino Linotype" w:cs="Tahoma"/>
          <w:bCs/>
          <w:sz w:val="22"/>
          <w:szCs w:val="22"/>
          <w:lang w:eastAsia="en-US"/>
        </w:rPr>
        <w:t>público</w:t>
      </w:r>
      <w:r w:rsidRPr="005C2383">
        <w:rPr>
          <w:rFonts w:ascii="Palatino Linotype" w:eastAsia="Calibri" w:hAnsi="Palatino Linotype" w:cs="Tahoma"/>
          <w:bCs/>
          <w:sz w:val="22"/>
          <w:szCs w:val="22"/>
          <w:lang w:eastAsia="en-US"/>
        </w:rPr>
        <w:t xml:space="preserve">, los servidores públicos deberán presentar la declaración patrimonial dentro de los </w:t>
      </w:r>
      <w:r w:rsidR="005C2383" w:rsidRPr="005C2383">
        <w:rPr>
          <w:rFonts w:ascii="Palatino Linotype" w:eastAsia="Calibri" w:hAnsi="Palatino Linotype" w:cs="Tahoma"/>
          <w:bCs/>
          <w:sz w:val="22"/>
          <w:szCs w:val="22"/>
          <w:lang w:eastAsia="en-US"/>
        </w:rPr>
        <w:t>sesenta</w:t>
      </w:r>
      <w:r w:rsidRPr="005C2383">
        <w:rPr>
          <w:rFonts w:ascii="Palatino Linotype" w:eastAsia="Calibri" w:hAnsi="Palatino Linotype" w:cs="Tahoma"/>
          <w:bCs/>
          <w:sz w:val="22"/>
          <w:szCs w:val="22"/>
          <w:lang w:eastAsia="en-US"/>
        </w:rPr>
        <w:t xml:space="preserve"> días </w:t>
      </w:r>
      <w:r w:rsidR="005C2383" w:rsidRPr="005C2383">
        <w:rPr>
          <w:rFonts w:ascii="Palatino Linotype" w:eastAsia="Calibri" w:hAnsi="Palatino Linotype" w:cs="Tahoma"/>
          <w:bCs/>
          <w:sz w:val="22"/>
          <w:szCs w:val="22"/>
          <w:lang w:eastAsia="en-US"/>
        </w:rPr>
        <w:t>naturales</w:t>
      </w:r>
      <w:r w:rsidR="006062C9">
        <w:rPr>
          <w:rFonts w:ascii="Palatino Linotype" w:eastAsia="Calibri" w:hAnsi="Palatino Linotype" w:cs="Tahoma"/>
          <w:bCs/>
          <w:sz w:val="22"/>
          <w:szCs w:val="22"/>
          <w:lang w:eastAsia="en-US"/>
        </w:rPr>
        <w:t xml:space="preserve"> </w:t>
      </w:r>
      <w:r w:rsidRPr="005C2383">
        <w:rPr>
          <w:rFonts w:ascii="Palatino Linotype" w:eastAsia="Calibri" w:hAnsi="Palatino Linotype" w:cs="Tahoma"/>
          <w:bCs/>
          <w:sz w:val="22"/>
          <w:szCs w:val="22"/>
          <w:lang w:eastAsia="en-US"/>
        </w:rPr>
        <w:t xml:space="preserve">posteriores a la toma de protesta, y con relación a la declaración </w:t>
      </w:r>
      <w:r w:rsidR="005C2383">
        <w:rPr>
          <w:rFonts w:ascii="Palatino Linotype" w:eastAsia="Calibri" w:hAnsi="Palatino Linotype" w:cs="Tahoma"/>
          <w:bCs/>
          <w:sz w:val="22"/>
          <w:szCs w:val="22"/>
          <w:lang w:eastAsia="en-US"/>
        </w:rPr>
        <w:t xml:space="preserve">de intereses se establece que será en los mismos términos que lo establecido para la declaración patrimonial. </w:t>
      </w:r>
    </w:p>
    <w:p w:rsidR="005C2383" w:rsidRPr="005C2383" w:rsidRDefault="005C2383" w:rsidP="00E059BD">
      <w:pPr>
        <w:spacing w:line="360" w:lineRule="auto"/>
        <w:ind w:right="539"/>
        <w:jc w:val="both"/>
        <w:rPr>
          <w:rFonts w:ascii="Palatino Linotype" w:eastAsia="Calibri" w:hAnsi="Palatino Linotype" w:cs="Tahoma"/>
          <w:bCs/>
          <w:sz w:val="22"/>
          <w:szCs w:val="22"/>
          <w:lang w:eastAsia="en-US"/>
        </w:rPr>
      </w:pPr>
    </w:p>
    <w:p w:rsidR="004C001D" w:rsidRDefault="004C001D" w:rsidP="00E059BD">
      <w:pPr>
        <w:spacing w:line="360" w:lineRule="auto"/>
        <w:ind w:right="-93"/>
        <w:jc w:val="both"/>
        <w:rPr>
          <w:rFonts w:ascii="Palatino Linotype" w:eastAsia="Calibri" w:hAnsi="Palatino Linotype" w:cs="Tahoma"/>
          <w:bCs/>
          <w:sz w:val="22"/>
          <w:szCs w:val="22"/>
          <w:lang w:eastAsia="en-US"/>
        </w:rPr>
      </w:pPr>
      <w:r w:rsidRPr="002778CB">
        <w:rPr>
          <w:rFonts w:ascii="Palatino Linotype" w:eastAsia="Calibri" w:hAnsi="Palatino Linotype" w:cs="Tahoma"/>
          <w:bCs/>
          <w:sz w:val="22"/>
          <w:szCs w:val="22"/>
          <w:lang w:eastAsia="en-US"/>
        </w:rPr>
        <w:t xml:space="preserve">De lo anterior se desprende </w:t>
      </w:r>
      <w:r w:rsidR="00D86824">
        <w:rPr>
          <w:rFonts w:ascii="Palatino Linotype" w:eastAsia="Calibri" w:hAnsi="Palatino Linotype" w:cs="Tahoma"/>
          <w:bCs/>
          <w:sz w:val="22"/>
          <w:szCs w:val="22"/>
          <w:lang w:eastAsia="en-US"/>
        </w:rPr>
        <w:t>que conforme a lo establecido en el</w:t>
      </w:r>
      <w:r w:rsidR="00DC0276">
        <w:rPr>
          <w:rFonts w:ascii="Palatino Linotype" w:eastAsia="Calibri" w:hAnsi="Palatino Linotype" w:cs="Tahoma"/>
          <w:bCs/>
          <w:sz w:val="22"/>
          <w:szCs w:val="22"/>
          <w:lang w:eastAsia="en-US"/>
        </w:rPr>
        <w:t xml:space="preserve"> artículo 46 de la Constitución Política del Estado Libre y Soberano de México, </w:t>
      </w:r>
      <w:r w:rsidR="00D86824">
        <w:rPr>
          <w:rFonts w:ascii="Palatino Linotype" w:eastAsia="Calibri" w:hAnsi="Palatino Linotype" w:cs="Tahoma"/>
          <w:bCs/>
          <w:sz w:val="22"/>
          <w:szCs w:val="22"/>
          <w:lang w:eastAsia="en-US"/>
        </w:rPr>
        <w:t>l</w:t>
      </w:r>
      <w:r w:rsidR="00DC0276" w:rsidRPr="00DC0276">
        <w:rPr>
          <w:rFonts w:ascii="Palatino Linotype" w:eastAsia="Calibri" w:hAnsi="Palatino Linotype" w:cs="Tahoma"/>
          <w:bCs/>
          <w:sz w:val="22"/>
          <w:szCs w:val="22"/>
          <w:lang w:eastAsia="en-US"/>
        </w:rPr>
        <w:t xml:space="preserve">a Legislatura del Estado de México </w:t>
      </w:r>
      <w:r w:rsidR="00DC0276">
        <w:rPr>
          <w:rFonts w:ascii="Palatino Linotype" w:eastAsia="Calibri" w:hAnsi="Palatino Linotype" w:cs="Tahoma"/>
          <w:bCs/>
          <w:sz w:val="22"/>
          <w:szCs w:val="22"/>
          <w:lang w:eastAsia="en-US"/>
        </w:rPr>
        <w:t>inicia e</w:t>
      </w:r>
      <w:r w:rsidR="00DC0276" w:rsidRPr="00DC0276">
        <w:rPr>
          <w:rFonts w:ascii="Palatino Linotype" w:eastAsia="Calibri" w:hAnsi="Palatino Linotype" w:cs="Tahoma"/>
          <w:bCs/>
          <w:sz w:val="22"/>
          <w:szCs w:val="22"/>
          <w:lang w:eastAsia="en-US"/>
        </w:rPr>
        <w:t>l pr</w:t>
      </w:r>
      <w:r w:rsidR="00DC0276">
        <w:rPr>
          <w:rFonts w:ascii="Palatino Linotype" w:eastAsia="Calibri" w:hAnsi="Palatino Linotype" w:cs="Tahoma"/>
          <w:bCs/>
          <w:sz w:val="22"/>
          <w:szCs w:val="22"/>
          <w:lang w:eastAsia="en-US"/>
        </w:rPr>
        <w:t xml:space="preserve">imer periodo de sesiones ordinarias el </w:t>
      </w:r>
      <w:r w:rsidR="005C3FAB">
        <w:rPr>
          <w:rFonts w:ascii="Palatino Linotype" w:eastAsia="Calibri" w:hAnsi="Palatino Linotype" w:cs="Tahoma"/>
          <w:bCs/>
          <w:sz w:val="22"/>
          <w:szCs w:val="22"/>
          <w:lang w:eastAsia="en-US"/>
        </w:rPr>
        <w:t>cinco</w:t>
      </w:r>
      <w:r w:rsidR="00DC0276">
        <w:rPr>
          <w:rFonts w:ascii="Palatino Linotype" w:eastAsia="Calibri" w:hAnsi="Palatino Linotype" w:cs="Tahoma"/>
          <w:bCs/>
          <w:sz w:val="22"/>
          <w:szCs w:val="22"/>
          <w:lang w:eastAsia="en-US"/>
        </w:rPr>
        <w:t xml:space="preserve"> de septiembre, fecha en la cual</w:t>
      </w:r>
      <w:r w:rsidR="005C2383">
        <w:rPr>
          <w:rFonts w:ascii="Palatino Linotype" w:eastAsia="Calibri" w:hAnsi="Palatino Linotype" w:cs="Tahoma"/>
          <w:bCs/>
          <w:sz w:val="22"/>
          <w:szCs w:val="22"/>
          <w:lang w:eastAsia="en-US"/>
        </w:rPr>
        <w:t>,</w:t>
      </w:r>
      <w:r w:rsidR="00DC0276">
        <w:rPr>
          <w:rFonts w:ascii="Palatino Linotype" w:eastAsia="Calibri" w:hAnsi="Palatino Linotype" w:cs="Tahoma"/>
          <w:bCs/>
          <w:sz w:val="22"/>
          <w:szCs w:val="22"/>
          <w:lang w:eastAsia="en-US"/>
        </w:rPr>
        <w:t xml:space="preserve"> la </w:t>
      </w:r>
      <w:r w:rsidR="00D86824">
        <w:rPr>
          <w:rFonts w:ascii="Palatino Linotype" w:eastAsia="Calibri" w:hAnsi="Palatino Linotype" w:cs="Tahoma"/>
          <w:bCs/>
          <w:sz w:val="22"/>
          <w:szCs w:val="22"/>
          <w:lang w:eastAsia="en-US"/>
        </w:rPr>
        <w:t>LX L</w:t>
      </w:r>
      <w:r w:rsidR="005C3FAB">
        <w:rPr>
          <w:rFonts w:ascii="Palatino Linotype" w:eastAsia="Calibri" w:hAnsi="Palatino Linotype" w:cs="Tahoma"/>
          <w:bCs/>
          <w:sz w:val="22"/>
          <w:szCs w:val="22"/>
          <w:lang w:eastAsia="en-US"/>
        </w:rPr>
        <w:t>egislatura tomó</w:t>
      </w:r>
      <w:r w:rsidR="00DC0276">
        <w:rPr>
          <w:rFonts w:ascii="Palatino Linotype" w:eastAsia="Calibri" w:hAnsi="Palatino Linotype" w:cs="Tahoma"/>
          <w:bCs/>
          <w:sz w:val="22"/>
          <w:szCs w:val="22"/>
          <w:lang w:eastAsia="en-US"/>
        </w:rPr>
        <w:t xml:space="preserve"> protesta</w:t>
      </w:r>
      <w:r w:rsidR="00D86824">
        <w:rPr>
          <w:rFonts w:ascii="Palatino Linotype" w:eastAsia="Calibri" w:hAnsi="Palatino Linotype" w:cs="Tahoma"/>
          <w:bCs/>
          <w:sz w:val="22"/>
          <w:szCs w:val="22"/>
          <w:lang w:eastAsia="en-US"/>
        </w:rPr>
        <w:t xml:space="preserve"> a los</w:t>
      </w:r>
      <w:r w:rsidR="00DC0276">
        <w:rPr>
          <w:rFonts w:ascii="Palatino Linotype" w:eastAsia="Calibri" w:hAnsi="Palatino Linotype" w:cs="Tahoma"/>
          <w:bCs/>
          <w:sz w:val="22"/>
          <w:szCs w:val="22"/>
          <w:lang w:eastAsia="en-US"/>
        </w:rPr>
        <w:t xml:space="preserve"> Diputados </w:t>
      </w:r>
      <w:r w:rsidR="00D86824">
        <w:rPr>
          <w:rFonts w:ascii="Palatino Linotype" w:eastAsia="Calibri" w:hAnsi="Palatino Linotype" w:cs="Tahoma"/>
          <w:bCs/>
          <w:sz w:val="22"/>
          <w:szCs w:val="22"/>
          <w:lang w:eastAsia="en-US"/>
        </w:rPr>
        <w:t>electos</w:t>
      </w:r>
      <w:r w:rsidR="005C3FAB">
        <w:rPr>
          <w:rFonts w:ascii="Palatino Linotype" w:eastAsia="Calibri" w:hAnsi="Palatino Linotype" w:cs="Tahoma"/>
          <w:bCs/>
          <w:sz w:val="22"/>
          <w:szCs w:val="22"/>
          <w:lang w:eastAsia="en-US"/>
        </w:rPr>
        <w:t xml:space="preserve">, con lo que da </w:t>
      </w:r>
      <w:r w:rsidR="00DC0276">
        <w:rPr>
          <w:rFonts w:ascii="Palatino Linotype" w:eastAsia="Calibri" w:hAnsi="Palatino Linotype" w:cs="Tahoma"/>
          <w:bCs/>
          <w:sz w:val="22"/>
          <w:szCs w:val="22"/>
          <w:lang w:eastAsia="en-US"/>
        </w:rPr>
        <w:t>inici</w:t>
      </w:r>
      <w:r w:rsidR="005C3FAB">
        <w:rPr>
          <w:rFonts w:ascii="Palatino Linotype" w:eastAsia="Calibri" w:hAnsi="Palatino Linotype" w:cs="Tahoma"/>
          <w:bCs/>
          <w:sz w:val="22"/>
          <w:szCs w:val="22"/>
          <w:lang w:eastAsia="en-US"/>
        </w:rPr>
        <w:t>o el</w:t>
      </w:r>
      <w:r w:rsidR="00D86824">
        <w:rPr>
          <w:rFonts w:ascii="Palatino Linotype" w:eastAsia="Calibri" w:hAnsi="Palatino Linotype" w:cs="Tahoma"/>
          <w:bCs/>
          <w:sz w:val="22"/>
          <w:szCs w:val="22"/>
          <w:lang w:eastAsia="en-US"/>
        </w:rPr>
        <w:t xml:space="preserve"> periodo constitucional.</w:t>
      </w:r>
    </w:p>
    <w:p w:rsidR="00D86824" w:rsidRDefault="00D86824" w:rsidP="00E059BD">
      <w:pPr>
        <w:spacing w:line="360" w:lineRule="auto"/>
        <w:ind w:right="-93"/>
        <w:jc w:val="both"/>
        <w:rPr>
          <w:rFonts w:ascii="Palatino Linotype" w:eastAsia="Calibri" w:hAnsi="Palatino Linotype" w:cs="Tahoma"/>
          <w:bCs/>
          <w:sz w:val="22"/>
          <w:szCs w:val="22"/>
          <w:lang w:eastAsia="en-US"/>
        </w:rPr>
      </w:pPr>
    </w:p>
    <w:p w:rsidR="00D86824" w:rsidRDefault="00D86824"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tal motivo, a partir del </w:t>
      </w:r>
      <w:r w:rsidR="005C3FAB">
        <w:rPr>
          <w:rFonts w:ascii="Palatino Linotype" w:eastAsia="Calibri" w:hAnsi="Palatino Linotype" w:cs="Tahoma"/>
          <w:bCs/>
          <w:sz w:val="22"/>
          <w:szCs w:val="22"/>
          <w:lang w:eastAsia="en-US"/>
        </w:rPr>
        <w:t>seis</w:t>
      </w:r>
      <w:r>
        <w:rPr>
          <w:rFonts w:ascii="Palatino Linotype" w:eastAsia="Calibri" w:hAnsi="Palatino Linotype" w:cs="Tahoma"/>
          <w:bCs/>
          <w:sz w:val="22"/>
          <w:szCs w:val="22"/>
          <w:lang w:eastAsia="en-US"/>
        </w:rPr>
        <w:t xml:space="preserve"> de septiembre de </w:t>
      </w:r>
      <w:r w:rsidR="005C3FAB">
        <w:rPr>
          <w:rFonts w:ascii="Palatino Linotype" w:eastAsia="Calibri" w:hAnsi="Palatino Linotype" w:cs="Tahoma"/>
          <w:bCs/>
          <w:sz w:val="22"/>
          <w:szCs w:val="22"/>
          <w:lang w:eastAsia="en-US"/>
        </w:rPr>
        <w:t>dos mil dieciocho,</w:t>
      </w:r>
      <w:r>
        <w:rPr>
          <w:rFonts w:ascii="Palatino Linotype" w:eastAsia="Calibri" w:hAnsi="Palatino Linotype" w:cs="Tahoma"/>
          <w:bCs/>
          <w:sz w:val="22"/>
          <w:szCs w:val="22"/>
          <w:lang w:eastAsia="en-US"/>
        </w:rPr>
        <w:t xml:space="preserve"> inició el término de sesenta días naturales para la presentación de la declaración de situación patrimonial y de intereses, el cual fenecía el tres de noviembre del año en curso. </w:t>
      </w:r>
    </w:p>
    <w:p w:rsidR="00D86824" w:rsidRDefault="00D86824" w:rsidP="00E059BD">
      <w:pPr>
        <w:spacing w:line="360" w:lineRule="auto"/>
        <w:ind w:right="-93"/>
        <w:jc w:val="both"/>
        <w:rPr>
          <w:rFonts w:ascii="Palatino Linotype" w:eastAsia="Calibri" w:hAnsi="Palatino Linotype" w:cs="Tahoma"/>
          <w:bCs/>
          <w:sz w:val="22"/>
          <w:szCs w:val="22"/>
          <w:lang w:eastAsia="en-US"/>
        </w:rPr>
      </w:pPr>
    </w:p>
    <w:p w:rsidR="00D86824" w:rsidRDefault="00D86824"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hoy Recurrente present</w:t>
      </w:r>
      <w:r w:rsidR="00665350">
        <w:rPr>
          <w:rFonts w:ascii="Palatino Linotype" w:eastAsia="Calibri" w:hAnsi="Palatino Linotype" w:cs="Tahoma"/>
          <w:bCs/>
          <w:sz w:val="22"/>
          <w:szCs w:val="22"/>
          <w:lang w:eastAsia="en-US"/>
        </w:rPr>
        <w:t>ó</w:t>
      </w:r>
      <w:r>
        <w:rPr>
          <w:rFonts w:ascii="Palatino Linotype" w:eastAsia="Calibri" w:hAnsi="Palatino Linotype" w:cs="Tahoma"/>
          <w:bCs/>
          <w:sz w:val="22"/>
          <w:szCs w:val="22"/>
          <w:lang w:eastAsia="en-US"/>
        </w:rPr>
        <w:t xml:space="preserve"> su solicitud de información el </w:t>
      </w:r>
      <w:r w:rsidR="005C2383">
        <w:rPr>
          <w:rFonts w:ascii="Palatino Linotype" w:eastAsia="Calibri" w:hAnsi="Palatino Linotype" w:cs="Tahoma"/>
          <w:bCs/>
          <w:sz w:val="22"/>
          <w:szCs w:val="22"/>
          <w:lang w:eastAsia="en-US"/>
        </w:rPr>
        <w:t xml:space="preserve">día </w:t>
      </w:r>
      <w:r>
        <w:rPr>
          <w:rFonts w:ascii="Palatino Linotype" w:eastAsia="Calibri" w:hAnsi="Palatino Linotype" w:cs="Tahoma"/>
          <w:bCs/>
          <w:sz w:val="22"/>
          <w:szCs w:val="22"/>
          <w:lang w:eastAsia="en-US"/>
        </w:rPr>
        <w:t xml:space="preserve">diez de septiembre del presente año, por lo tanto, hasta ese momento se computaban cinco días </w:t>
      </w:r>
      <w:r w:rsidR="00BB6451">
        <w:rPr>
          <w:rFonts w:ascii="Palatino Linotype" w:eastAsia="Calibri" w:hAnsi="Palatino Linotype" w:cs="Tahoma"/>
          <w:bCs/>
          <w:sz w:val="22"/>
          <w:szCs w:val="22"/>
          <w:lang w:eastAsia="en-US"/>
        </w:rPr>
        <w:t>de</w:t>
      </w:r>
      <w:r w:rsidR="005C2383">
        <w:rPr>
          <w:rFonts w:ascii="Palatino Linotype" w:eastAsia="Calibri" w:hAnsi="Palatino Linotype" w:cs="Tahoma"/>
          <w:bCs/>
          <w:sz w:val="22"/>
          <w:szCs w:val="22"/>
          <w:lang w:eastAsia="en-US"/>
        </w:rPr>
        <w:t xml:space="preserve"> los</w:t>
      </w:r>
      <w:r w:rsidR="00BB6451">
        <w:rPr>
          <w:rFonts w:ascii="Palatino Linotype" w:eastAsia="Calibri" w:hAnsi="Palatino Linotype" w:cs="Tahoma"/>
          <w:bCs/>
          <w:sz w:val="22"/>
          <w:szCs w:val="22"/>
          <w:lang w:eastAsia="en-US"/>
        </w:rPr>
        <w:t xml:space="preserve"> sesenta que otorga la L</w:t>
      </w:r>
      <w:r>
        <w:rPr>
          <w:rFonts w:ascii="Palatino Linotype" w:eastAsia="Calibri" w:hAnsi="Palatino Linotype" w:cs="Tahoma"/>
          <w:bCs/>
          <w:sz w:val="22"/>
          <w:szCs w:val="22"/>
          <w:lang w:eastAsia="en-US"/>
        </w:rPr>
        <w:t>ey para la presentación de dichas declaraciones, por lo que, el Sujeto Obligado inform</w:t>
      </w:r>
      <w:r w:rsidR="00665350">
        <w:rPr>
          <w:rFonts w:ascii="Palatino Linotype" w:eastAsia="Calibri" w:hAnsi="Palatino Linotype" w:cs="Tahoma"/>
          <w:bCs/>
          <w:sz w:val="22"/>
          <w:szCs w:val="22"/>
          <w:lang w:eastAsia="en-US"/>
        </w:rPr>
        <w:t>ó</w:t>
      </w:r>
      <w:r>
        <w:rPr>
          <w:rFonts w:ascii="Palatino Linotype" w:eastAsia="Calibri" w:hAnsi="Palatino Linotype" w:cs="Tahoma"/>
          <w:bCs/>
          <w:sz w:val="22"/>
          <w:szCs w:val="22"/>
          <w:lang w:eastAsia="en-US"/>
        </w:rPr>
        <w:t xml:space="preserve"> </w:t>
      </w:r>
      <w:r w:rsidR="00BB6451">
        <w:rPr>
          <w:rFonts w:ascii="Palatino Linotype" w:eastAsia="Calibri" w:hAnsi="Palatino Linotype" w:cs="Tahoma"/>
          <w:bCs/>
          <w:sz w:val="22"/>
          <w:szCs w:val="22"/>
          <w:lang w:eastAsia="en-US"/>
        </w:rPr>
        <w:t>dicha situación al Particular</w:t>
      </w:r>
      <w:r w:rsidR="00665350">
        <w:rPr>
          <w:rFonts w:ascii="Palatino Linotype" w:eastAsia="Calibri" w:hAnsi="Palatino Linotype" w:cs="Tahoma"/>
          <w:bCs/>
          <w:sz w:val="22"/>
          <w:szCs w:val="22"/>
          <w:lang w:eastAsia="en-US"/>
        </w:rPr>
        <w:t xml:space="preserve">, motivo que </w:t>
      </w:r>
      <w:r w:rsidR="00BB6451">
        <w:rPr>
          <w:rFonts w:ascii="Palatino Linotype" w:eastAsia="Calibri" w:hAnsi="Palatino Linotype" w:cs="Tahoma"/>
          <w:bCs/>
          <w:sz w:val="22"/>
          <w:szCs w:val="22"/>
          <w:lang w:eastAsia="en-US"/>
        </w:rPr>
        <w:t xml:space="preserve"> </w:t>
      </w:r>
      <w:r w:rsidR="00665350">
        <w:rPr>
          <w:rFonts w:ascii="Palatino Linotype" w:eastAsia="Calibri" w:hAnsi="Palatino Linotype" w:cs="Tahoma"/>
          <w:bCs/>
          <w:sz w:val="22"/>
          <w:szCs w:val="22"/>
          <w:lang w:eastAsia="en-US"/>
        </w:rPr>
        <w:t>justifica la imposibilidad material para entregar la información solicitada.</w:t>
      </w:r>
    </w:p>
    <w:p w:rsidR="00BB6451" w:rsidRDefault="00BB6451" w:rsidP="00E059BD">
      <w:pPr>
        <w:spacing w:line="360" w:lineRule="auto"/>
        <w:ind w:right="-93"/>
        <w:jc w:val="both"/>
        <w:rPr>
          <w:rFonts w:ascii="Palatino Linotype" w:eastAsia="Calibri" w:hAnsi="Palatino Linotype" w:cs="Tahoma"/>
          <w:bCs/>
          <w:sz w:val="22"/>
          <w:szCs w:val="22"/>
          <w:lang w:eastAsia="en-US"/>
        </w:rPr>
      </w:pPr>
    </w:p>
    <w:p w:rsidR="004C001D" w:rsidRDefault="00BB6451"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Mediante el informe justificado el Sujeto Obliga</w:t>
      </w:r>
      <w:r w:rsidR="00346BD1">
        <w:rPr>
          <w:rFonts w:ascii="Palatino Linotype" w:eastAsia="Calibri" w:hAnsi="Palatino Linotype" w:cs="Tahoma"/>
          <w:bCs/>
          <w:sz w:val="22"/>
          <w:szCs w:val="22"/>
          <w:lang w:eastAsia="en-US"/>
        </w:rPr>
        <w:t>do reiteró</w:t>
      </w:r>
      <w:r w:rsidR="0089320A">
        <w:rPr>
          <w:rFonts w:ascii="Palatino Linotype" w:eastAsia="Calibri" w:hAnsi="Palatino Linotype" w:cs="Tahoma"/>
          <w:bCs/>
          <w:sz w:val="22"/>
          <w:szCs w:val="22"/>
          <w:lang w:eastAsia="en-US"/>
        </w:rPr>
        <w:t xml:space="preserve"> su respuesta inicial</w:t>
      </w:r>
      <w:r w:rsidR="006062C9">
        <w:rPr>
          <w:rFonts w:ascii="Palatino Linotype" w:eastAsia="Calibri" w:hAnsi="Palatino Linotype" w:cs="Tahoma"/>
          <w:bCs/>
          <w:sz w:val="22"/>
          <w:szCs w:val="22"/>
          <w:lang w:eastAsia="en-US"/>
        </w:rPr>
        <w:t xml:space="preserve"> e </w:t>
      </w:r>
      <w:r w:rsidR="0089320A">
        <w:rPr>
          <w:rFonts w:ascii="Palatino Linotype" w:eastAsia="Calibri" w:hAnsi="Palatino Linotype" w:cs="Tahoma"/>
          <w:bCs/>
          <w:sz w:val="22"/>
          <w:szCs w:val="22"/>
          <w:lang w:eastAsia="en-US"/>
        </w:rPr>
        <w:t>indic</w:t>
      </w:r>
      <w:r w:rsidR="006062C9">
        <w:rPr>
          <w:rFonts w:ascii="Palatino Linotype" w:eastAsia="Calibri" w:hAnsi="Palatino Linotype" w:cs="Tahoma"/>
          <w:bCs/>
          <w:sz w:val="22"/>
          <w:szCs w:val="22"/>
          <w:lang w:eastAsia="en-US"/>
        </w:rPr>
        <w:t>ó</w:t>
      </w:r>
      <w:r w:rsidR="0089320A">
        <w:rPr>
          <w:rFonts w:ascii="Palatino Linotype" w:eastAsia="Calibri" w:hAnsi="Palatino Linotype" w:cs="Tahoma"/>
          <w:bCs/>
          <w:sz w:val="22"/>
          <w:szCs w:val="22"/>
          <w:lang w:eastAsia="en-US"/>
        </w:rPr>
        <w:t xml:space="preserve"> que hasta el día de la presentación del recurso de revisión, la </w:t>
      </w:r>
      <w:r w:rsidR="00BF6F43">
        <w:rPr>
          <w:rFonts w:ascii="Palatino Linotype" w:eastAsia="Calibri" w:hAnsi="Palatino Linotype" w:cs="Tahoma"/>
          <w:bCs/>
          <w:sz w:val="22"/>
          <w:szCs w:val="22"/>
          <w:lang w:eastAsia="en-US"/>
        </w:rPr>
        <w:t>Diputada</w:t>
      </w:r>
      <w:r w:rsidR="0089320A">
        <w:rPr>
          <w:rFonts w:ascii="Palatino Linotype" w:eastAsia="Calibri" w:hAnsi="Palatino Linotype" w:cs="Tahoma"/>
          <w:bCs/>
          <w:sz w:val="22"/>
          <w:szCs w:val="22"/>
          <w:lang w:eastAsia="en-US"/>
        </w:rPr>
        <w:t xml:space="preserve"> se encontraba dentro del plazo determinado para la presentación de las declaraciones y que hasta esa fecha no se encontraban registros de que las hubiera presentado. </w:t>
      </w:r>
    </w:p>
    <w:p w:rsidR="00571E07" w:rsidRDefault="00571E07" w:rsidP="00E059BD">
      <w:pPr>
        <w:spacing w:line="360" w:lineRule="auto"/>
        <w:ind w:right="-93"/>
        <w:jc w:val="both"/>
        <w:rPr>
          <w:rFonts w:ascii="Palatino Linotype" w:eastAsia="Calibri" w:hAnsi="Palatino Linotype" w:cs="Tahoma"/>
          <w:bCs/>
          <w:sz w:val="22"/>
          <w:szCs w:val="22"/>
          <w:lang w:eastAsia="en-US"/>
        </w:rPr>
      </w:pPr>
    </w:p>
    <w:p w:rsidR="00571E07" w:rsidRDefault="00571E07" w:rsidP="00E059BD">
      <w:pPr>
        <w:spacing w:line="360" w:lineRule="auto"/>
        <w:ind w:right="-93"/>
        <w:jc w:val="both"/>
        <w:rPr>
          <w:rFonts w:ascii="Palatino Linotype" w:eastAsia="Calibri" w:hAnsi="Palatino Linotype" w:cs="Tahoma"/>
          <w:bCs/>
          <w:sz w:val="22"/>
          <w:szCs w:val="22"/>
          <w:lang w:eastAsia="en-US"/>
        </w:rPr>
      </w:pPr>
    </w:p>
    <w:p w:rsidR="000A781B" w:rsidRDefault="000A781B" w:rsidP="00E059BD">
      <w:pPr>
        <w:spacing w:line="360" w:lineRule="auto"/>
        <w:ind w:right="-93"/>
        <w:jc w:val="both"/>
        <w:rPr>
          <w:rFonts w:ascii="Palatino Linotype" w:eastAsia="Calibri" w:hAnsi="Palatino Linotype" w:cs="Tahoma"/>
          <w:bCs/>
          <w:sz w:val="22"/>
          <w:szCs w:val="22"/>
          <w:lang w:eastAsia="en-US"/>
        </w:rPr>
      </w:pPr>
    </w:p>
    <w:p w:rsidR="00C47AF1" w:rsidRDefault="00502E2D" w:rsidP="00C47AF1">
      <w:pPr>
        <w:spacing w:line="360" w:lineRule="auto"/>
        <w:ind w:right="-93"/>
        <w:jc w:val="both"/>
        <w:rPr>
          <w:rFonts w:ascii="Palatino Linotype" w:hAnsi="Palatino Linotype" w:cs="Tahoma"/>
          <w:b/>
          <w:sz w:val="22"/>
          <w:szCs w:val="22"/>
          <w:lang w:val="es-MX"/>
        </w:rPr>
      </w:pPr>
      <w:r w:rsidRPr="00502E2D">
        <w:rPr>
          <w:rFonts w:ascii="Palatino Linotype" w:eastAsia="Calibri" w:hAnsi="Palatino Linotype" w:cs="Tahoma"/>
          <w:b/>
          <w:bCs/>
          <w:caps/>
          <w:sz w:val="22"/>
          <w:szCs w:val="22"/>
          <w:lang w:eastAsia="en-US"/>
        </w:rPr>
        <w:lastRenderedPageBreak/>
        <w:t xml:space="preserve">Cuarto. </w:t>
      </w:r>
      <w:r w:rsidR="00C47AF1">
        <w:rPr>
          <w:rFonts w:ascii="Palatino Linotype" w:hAnsi="Palatino Linotype" w:cs="Tahoma"/>
          <w:b/>
          <w:sz w:val="22"/>
          <w:szCs w:val="22"/>
          <w:lang w:val="es-MX"/>
        </w:rPr>
        <w:t>Análisis sobre la presentación de la declaración fiscal.</w:t>
      </w:r>
    </w:p>
    <w:p w:rsidR="00C47AF1" w:rsidRDefault="00C47AF1" w:rsidP="00E059BD">
      <w:pPr>
        <w:spacing w:line="360" w:lineRule="auto"/>
        <w:ind w:right="-93"/>
        <w:jc w:val="both"/>
        <w:rPr>
          <w:rFonts w:ascii="Palatino Linotype" w:eastAsia="Calibri" w:hAnsi="Palatino Linotype" w:cs="Tahoma"/>
          <w:b/>
          <w:bCs/>
          <w:caps/>
          <w:sz w:val="22"/>
          <w:szCs w:val="22"/>
          <w:lang w:eastAsia="en-US"/>
        </w:rPr>
      </w:pPr>
    </w:p>
    <w:p w:rsidR="000A781B" w:rsidRDefault="000A781B"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que refiere a la presentación de la declaración fiscal, el Sujeto Obligado refirió que la información es competencia federal, por lo que conviene citar el Código Fiscal </w:t>
      </w:r>
      <w:r w:rsidR="00C1317B">
        <w:rPr>
          <w:rFonts w:ascii="Palatino Linotype" w:eastAsia="Calibri" w:hAnsi="Palatino Linotype" w:cs="Tahoma"/>
          <w:bCs/>
          <w:sz w:val="22"/>
          <w:szCs w:val="22"/>
          <w:lang w:eastAsia="en-US"/>
        </w:rPr>
        <w:t xml:space="preserve">de la </w:t>
      </w:r>
      <w:r>
        <w:rPr>
          <w:rFonts w:ascii="Palatino Linotype" w:eastAsia="Calibri" w:hAnsi="Palatino Linotype" w:cs="Tahoma"/>
          <w:bCs/>
          <w:sz w:val="22"/>
          <w:szCs w:val="22"/>
          <w:lang w:eastAsia="en-US"/>
        </w:rPr>
        <w:t>Federa</w:t>
      </w:r>
      <w:r w:rsidR="00C1317B">
        <w:rPr>
          <w:rFonts w:ascii="Palatino Linotype" w:eastAsia="Calibri" w:hAnsi="Palatino Linotype" w:cs="Tahoma"/>
          <w:bCs/>
          <w:sz w:val="22"/>
          <w:szCs w:val="22"/>
          <w:lang w:eastAsia="en-US"/>
        </w:rPr>
        <w:t>ción</w:t>
      </w:r>
      <w:r w:rsidR="00E80854">
        <w:rPr>
          <w:rFonts w:ascii="Palatino Linotype" w:eastAsia="Calibri" w:hAnsi="Palatino Linotype" w:cs="Tahoma"/>
          <w:bCs/>
          <w:sz w:val="22"/>
          <w:szCs w:val="22"/>
          <w:lang w:eastAsia="en-US"/>
        </w:rPr>
        <w:t>:</w:t>
      </w:r>
    </w:p>
    <w:p w:rsidR="00E71A84" w:rsidRDefault="00E71A84" w:rsidP="00E059BD">
      <w:pPr>
        <w:spacing w:line="360" w:lineRule="auto"/>
        <w:ind w:right="-93"/>
        <w:jc w:val="both"/>
        <w:rPr>
          <w:rFonts w:ascii="Palatino Linotype" w:eastAsia="Calibri" w:hAnsi="Palatino Linotype" w:cs="Tahoma"/>
          <w:bCs/>
          <w:sz w:val="22"/>
          <w:szCs w:val="22"/>
          <w:lang w:eastAsia="en-US"/>
        </w:rPr>
      </w:pPr>
    </w:p>
    <w:p w:rsidR="00E71A84" w:rsidRPr="001A49FD" w:rsidRDefault="00E71A84" w:rsidP="00E059BD">
      <w:pPr>
        <w:spacing w:line="360" w:lineRule="auto"/>
        <w:ind w:left="567" w:right="567"/>
        <w:jc w:val="center"/>
        <w:rPr>
          <w:rFonts w:ascii="Palatino Linotype" w:eastAsia="Calibri" w:hAnsi="Palatino Linotype" w:cs="Tahoma"/>
          <w:b/>
          <w:bCs/>
          <w:lang w:eastAsia="en-US"/>
        </w:rPr>
      </w:pPr>
      <w:r w:rsidRPr="001A49FD">
        <w:rPr>
          <w:rFonts w:ascii="Palatino Linotype" w:eastAsia="Calibri" w:hAnsi="Palatino Linotype" w:cs="Tahoma"/>
          <w:b/>
          <w:bCs/>
          <w:lang w:eastAsia="en-US"/>
        </w:rPr>
        <w:t>TITULO PRIMERO</w:t>
      </w:r>
    </w:p>
    <w:p w:rsidR="00E71A84" w:rsidRPr="001A49FD" w:rsidRDefault="00E71A84" w:rsidP="00E059BD">
      <w:pPr>
        <w:spacing w:line="360" w:lineRule="auto"/>
        <w:ind w:left="567" w:right="567"/>
        <w:jc w:val="center"/>
        <w:rPr>
          <w:rFonts w:ascii="Palatino Linotype" w:eastAsia="Calibri" w:hAnsi="Palatino Linotype" w:cs="Tahoma"/>
          <w:b/>
          <w:bCs/>
          <w:lang w:eastAsia="en-US"/>
        </w:rPr>
      </w:pPr>
      <w:r w:rsidRPr="001A49FD">
        <w:rPr>
          <w:rFonts w:ascii="Palatino Linotype" w:eastAsia="Calibri" w:hAnsi="Palatino Linotype" w:cs="Tahoma"/>
          <w:b/>
          <w:bCs/>
          <w:lang w:eastAsia="en-US"/>
        </w:rPr>
        <w:t>Disposiciones Generales</w:t>
      </w:r>
    </w:p>
    <w:p w:rsidR="00E71A84" w:rsidRPr="001A49FD" w:rsidRDefault="00E71A84" w:rsidP="00E059BD">
      <w:pPr>
        <w:spacing w:line="360" w:lineRule="auto"/>
        <w:ind w:left="567" w:right="567"/>
        <w:jc w:val="center"/>
        <w:rPr>
          <w:rFonts w:ascii="Palatino Linotype" w:eastAsia="Calibri" w:hAnsi="Palatino Linotype" w:cs="Tahoma"/>
          <w:bCs/>
          <w:lang w:eastAsia="en-US"/>
        </w:rPr>
      </w:pPr>
      <w:r w:rsidRPr="001A49FD">
        <w:rPr>
          <w:rFonts w:ascii="Palatino Linotype" w:eastAsia="Calibri" w:hAnsi="Palatino Linotype" w:cs="Tahoma"/>
          <w:b/>
          <w:bCs/>
          <w:lang w:eastAsia="en-US"/>
        </w:rPr>
        <w:t>CAPITULO I</w:t>
      </w:r>
      <w:r w:rsidRPr="001A49FD">
        <w:rPr>
          <w:rFonts w:ascii="Palatino Linotype" w:eastAsia="Calibri" w:hAnsi="Palatino Linotype" w:cs="Tahoma"/>
          <w:b/>
          <w:bCs/>
          <w:lang w:eastAsia="en-US"/>
        </w:rPr>
        <w:cr/>
      </w:r>
    </w:p>
    <w:p w:rsidR="00E71A84" w:rsidRPr="001A49FD" w:rsidRDefault="00E71A84"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 xml:space="preserve">Artículo 1o.- </w:t>
      </w:r>
      <w:r w:rsidRPr="001A49FD">
        <w:rPr>
          <w:rFonts w:ascii="Palatino Linotype" w:eastAsia="Calibri" w:hAnsi="Palatino Linotype" w:cs="Tahoma"/>
          <w:bCs/>
          <w:u w:val="single"/>
          <w:lang w:eastAsia="en-US"/>
        </w:rPr>
        <w:t>Las personas físicas y las morales, están obligadas a contribuir para los gastos públicos conforme a las leyes fiscales respectivas.</w:t>
      </w:r>
      <w:r w:rsidRPr="001A49FD">
        <w:rPr>
          <w:rFonts w:ascii="Palatino Linotype" w:eastAsia="Calibri" w:hAnsi="Palatino Linotype" w:cs="Tahoma"/>
          <w:bCs/>
          <w:lang w:eastAsia="en-US"/>
        </w:rPr>
        <w:t xml:space="preserve"> Las disposiciones de este Código se aplicarán en su defecto y sin perjuicio de lo dispuesto por los tratados internacionales de los que México sea parte. Sólo mediante ley podrá destinarse una contribución a un gasto público específico.</w:t>
      </w:r>
    </w:p>
    <w:p w:rsidR="00E71A84" w:rsidRPr="001A49FD" w:rsidRDefault="00E71A84"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w:t>
      </w:r>
    </w:p>
    <w:p w:rsidR="00E71A84" w:rsidRPr="001A49FD" w:rsidRDefault="00E71A84"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w:t>
      </w:r>
    </w:p>
    <w:p w:rsidR="00E71A84" w:rsidRPr="001A49FD" w:rsidRDefault="00E71A84"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Las personas que de conformidad con las leyes fiscales no estén obligadas a pagar contribuciones, únicamente tendrán las otras obligaciones que establezcan en forma expresa las propias leyes.</w:t>
      </w:r>
    </w:p>
    <w:p w:rsidR="000A781B" w:rsidRPr="001A49FD" w:rsidRDefault="000A781B" w:rsidP="00E059BD">
      <w:pPr>
        <w:spacing w:line="360" w:lineRule="auto"/>
        <w:ind w:left="567" w:right="567"/>
        <w:jc w:val="both"/>
        <w:rPr>
          <w:rFonts w:ascii="Palatino Linotype" w:eastAsia="Calibri" w:hAnsi="Palatino Linotype" w:cs="Tahoma"/>
          <w:bCs/>
          <w:lang w:eastAsia="en-US"/>
        </w:rPr>
      </w:pPr>
    </w:p>
    <w:p w:rsidR="00705810" w:rsidRPr="001A49FD" w:rsidRDefault="00705810"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Artículo 6o.- Las contribuciones se causan conforme se realizan las situaciones jurídicas o de hecho, previstas en las leyes fiscales vigentes durante el lapso en que ocurran.</w:t>
      </w:r>
    </w:p>
    <w:p w:rsidR="00705810" w:rsidRPr="001A49FD" w:rsidRDefault="00705810"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Dichas contribuciones se determinarán conforme a las disposiciones vigentes en el momento de su causación, pero les serán aplicables las normas sobre procedimiento que se expidan con posterioridad.</w:t>
      </w:r>
    </w:p>
    <w:p w:rsidR="00705810" w:rsidRPr="001A49FD" w:rsidRDefault="00705810"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
          <w:bCs/>
          <w:lang w:eastAsia="en-US"/>
        </w:rPr>
        <w:t>Corresponde a los contribuyentes la determinación de las contribuciones a su cargo, salvo disposición expresa en contrario</w:t>
      </w:r>
      <w:r w:rsidRPr="001A49FD">
        <w:rPr>
          <w:rFonts w:ascii="Palatino Linotype" w:eastAsia="Calibri" w:hAnsi="Palatino Linotype" w:cs="Tahoma"/>
          <w:bCs/>
          <w:lang w:eastAsia="en-US"/>
        </w:rPr>
        <w:t>. Si las autoridades fiscales deben hacer la determinación, los contribuyentes les proporcionarán la información necesaria dentro de los 15 días siguientes a la fecha de su causación.</w:t>
      </w:r>
    </w:p>
    <w:p w:rsidR="00705810" w:rsidRPr="001A49FD" w:rsidRDefault="00705810"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lastRenderedPageBreak/>
        <w:t>Las contribuciones se pagan en la fecha o dentro del plazo señalado en las disposiciones respectivas.</w:t>
      </w:r>
    </w:p>
    <w:p w:rsidR="00705810" w:rsidRPr="001A49FD" w:rsidRDefault="00705810"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
          <w:bCs/>
          <w:lang w:eastAsia="en-US"/>
        </w:rPr>
        <w:t>A falta de disposición expresa el pago deberá hacerse mediante declaración que se presentará ante las oficinas autorizadas,</w:t>
      </w:r>
      <w:r w:rsidRPr="001A49FD">
        <w:rPr>
          <w:rFonts w:ascii="Palatino Linotype" w:eastAsia="Calibri" w:hAnsi="Palatino Linotype" w:cs="Tahoma"/>
          <w:bCs/>
          <w:lang w:eastAsia="en-US"/>
        </w:rPr>
        <w:t xml:space="preserve"> dentro del plazo que a continuación se indica:</w:t>
      </w:r>
    </w:p>
    <w:p w:rsidR="00E80854" w:rsidRDefault="00705810"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 xml:space="preserve">I. </w:t>
      </w:r>
      <w:r w:rsidR="00E80854">
        <w:rPr>
          <w:rFonts w:ascii="Palatino Linotype" w:eastAsia="Calibri" w:hAnsi="Palatino Linotype" w:cs="Tahoma"/>
          <w:bCs/>
          <w:lang w:eastAsia="en-US"/>
        </w:rPr>
        <w:t>a III</w:t>
      </w:r>
      <w:r w:rsidRPr="001A49FD">
        <w:rPr>
          <w:rFonts w:ascii="Palatino Linotype" w:eastAsia="Calibri" w:hAnsi="Palatino Linotype" w:cs="Tahoma"/>
          <w:bCs/>
          <w:lang w:eastAsia="en-US"/>
        </w:rPr>
        <w:t>.</w:t>
      </w:r>
      <w:r w:rsidR="00E80854">
        <w:rPr>
          <w:rFonts w:ascii="Palatino Linotype" w:eastAsia="Calibri" w:hAnsi="Palatino Linotype" w:cs="Tahoma"/>
          <w:bCs/>
          <w:lang w:eastAsia="en-US"/>
        </w:rPr>
        <w:t xml:space="preserve"> …</w:t>
      </w:r>
    </w:p>
    <w:p w:rsidR="00705810" w:rsidRPr="001A49FD" w:rsidRDefault="00E80854"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705810" w:rsidRPr="001A49FD" w:rsidRDefault="00E80854"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E80854" w:rsidRDefault="00E80854"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r w:rsidR="00705810" w:rsidRPr="001A49FD">
        <w:rPr>
          <w:rFonts w:ascii="Palatino Linotype" w:eastAsia="Calibri" w:hAnsi="Palatino Linotype" w:cs="Tahoma"/>
          <w:bCs/>
          <w:lang w:eastAsia="en-US"/>
        </w:rPr>
        <w:t xml:space="preserve"> </w:t>
      </w:r>
    </w:p>
    <w:p w:rsidR="000A781B" w:rsidRDefault="00E80854"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554607" w:rsidRDefault="00554607" w:rsidP="00E059BD">
      <w:pPr>
        <w:spacing w:line="360" w:lineRule="auto"/>
        <w:ind w:left="567" w:right="567"/>
        <w:jc w:val="both"/>
        <w:rPr>
          <w:rFonts w:ascii="Palatino Linotype" w:eastAsia="Calibri" w:hAnsi="Palatino Linotype" w:cs="Tahoma"/>
          <w:bCs/>
          <w:lang w:eastAsia="en-US"/>
        </w:rPr>
      </w:pPr>
    </w:p>
    <w:p w:rsidR="00554607" w:rsidRPr="00554607" w:rsidRDefault="00554607" w:rsidP="00E059BD">
      <w:pPr>
        <w:spacing w:line="360" w:lineRule="auto"/>
        <w:ind w:left="567" w:right="567"/>
        <w:jc w:val="both"/>
        <w:rPr>
          <w:rFonts w:ascii="Palatino Linotype" w:eastAsia="Calibri" w:hAnsi="Palatino Linotype" w:cs="Tahoma"/>
          <w:bCs/>
          <w:lang w:eastAsia="en-US"/>
        </w:rPr>
      </w:pPr>
      <w:r w:rsidRPr="00554607">
        <w:rPr>
          <w:rFonts w:ascii="Palatino Linotype" w:eastAsia="Calibri" w:hAnsi="Palatino Linotype" w:cs="Tahoma"/>
          <w:bCs/>
          <w:lang w:eastAsia="en-US"/>
        </w:rPr>
        <w:t xml:space="preserve">Artículo 31-A. </w:t>
      </w:r>
      <w:r w:rsidRPr="001A49FD">
        <w:rPr>
          <w:rFonts w:ascii="Palatino Linotype" w:eastAsia="Calibri" w:hAnsi="Palatino Linotype" w:cs="Tahoma"/>
          <w:b/>
          <w:bCs/>
          <w:lang w:eastAsia="en-US"/>
        </w:rPr>
        <w:t>Los contribuyentes deberán presentar la información de las operaciones que se señalen en la forma oficial que al efecto aprueben las autoridades fiscales</w:t>
      </w:r>
      <w:r w:rsidRPr="00554607">
        <w:rPr>
          <w:rFonts w:ascii="Palatino Linotype" w:eastAsia="Calibri" w:hAnsi="Palatino Linotype" w:cs="Tahoma"/>
          <w:bCs/>
          <w:lang w:eastAsia="en-US"/>
        </w:rPr>
        <w:t>, dentro de los treinta días</w:t>
      </w:r>
      <w:r>
        <w:rPr>
          <w:rFonts w:ascii="Palatino Linotype" w:eastAsia="Calibri" w:hAnsi="Palatino Linotype" w:cs="Tahoma"/>
          <w:bCs/>
          <w:lang w:eastAsia="en-US"/>
        </w:rPr>
        <w:t xml:space="preserve"> </w:t>
      </w:r>
      <w:r w:rsidRPr="00554607">
        <w:rPr>
          <w:rFonts w:ascii="Palatino Linotype" w:eastAsia="Calibri" w:hAnsi="Palatino Linotype" w:cs="Tahoma"/>
          <w:bCs/>
          <w:lang w:eastAsia="en-US"/>
        </w:rPr>
        <w:t>siguientes a aquél en el que se celebraron.</w:t>
      </w:r>
    </w:p>
    <w:p w:rsidR="00554607" w:rsidRPr="00554607" w:rsidRDefault="00554607" w:rsidP="00E059BD">
      <w:pPr>
        <w:spacing w:line="360" w:lineRule="auto"/>
        <w:ind w:left="567" w:right="567"/>
        <w:jc w:val="both"/>
        <w:rPr>
          <w:rFonts w:ascii="Palatino Linotype" w:eastAsia="Calibri" w:hAnsi="Palatino Linotype" w:cs="Tahoma"/>
          <w:bCs/>
          <w:lang w:eastAsia="en-US"/>
        </w:rPr>
      </w:pPr>
      <w:r w:rsidRPr="00554607">
        <w:rPr>
          <w:rFonts w:ascii="Palatino Linotype" w:eastAsia="Calibri" w:hAnsi="Palatino Linotype" w:cs="Tahoma"/>
          <w:bCs/>
          <w:lang w:eastAsia="en-US"/>
        </w:rPr>
        <w:t>Cuando los contribuyentes presenten la información de forma incompleta o con errores, tendrán un</w:t>
      </w:r>
      <w:r>
        <w:rPr>
          <w:rFonts w:ascii="Palatino Linotype" w:eastAsia="Calibri" w:hAnsi="Palatino Linotype" w:cs="Tahoma"/>
          <w:bCs/>
          <w:lang w:eastAsia="en-US"/>
        </w:rPr>
        <w:t xml:space="preserve"> </w:t>
      </w:r>
      <w:r w:rsidRPr="00554607">
        <w:rPr>
          <w:rFonts w:ascii="Palatino Linotype" w:eastAsia="Calibri" w:hAnsi="Palatino Linotype" w:cs="Tahoma"/>
          <w:bCs/>
          <w:lang w:eastAsia="en-US"/>
        </w:rPr>
        <w:t>plazo de treinta días contado a partir de la notificación de la autoridad, para complementar o corregir la</w:t>
      </w:r>
      <w:r>
        <w:rPr>
          <w:rFonts w:ascii="Palatino Linotype" w:eastAsia="Calibri" w:hAnsi="Palatino Linotype" w:cs="Tahoma"/>
          <w:bCs/>
          <w:lang w:eastAsia="en-US"/>
        </w:rPr>
        <w:t xml:space="preserve"> </w:t>
      </w:r>
      <w:r w:rsidRPr="00554607">
        <w:rPr>
          <w:rFonts w:ascii="Palatino Linotype" w:eastAsia="Calibri" w:hAnsi="Palatino Linotype" w:cs="Tahoma"/>
          <w:bCs/>
          <w:lang w:eastAsia="en-US"/>
        </w:rPr>
        <w:t>información presentada.</w:t>
      </w:r>
    </w:p>
    <w:p w:rsidR="00554607" w:rsidRPr="00554607" w:rsidRDefault="00554607" w:rsidP="00E059BD">
      <w:pPr>
        <w:spacing w:line="360" w:lineRule="auto"/>
        <w:ind w:left="567" w:right="567"/>
        <w:jc w:val="both"/>
        <w:rPr>
          <w:rFonts w:ascii="Palatino Linotype" w:eastAsia="Calibri" w:hAnsi="Palatino Linotype" w:cs="Tahoma"/>
          <w:bCs/>
          <w:lang w:eastAsia="en-US"/>
        </w:rPr>
      </w:pPr>
      <w:r w:rsidRPr="00554607">
        <w:rPr>
          <w:rFonts w:ascii="Palatino Linotype" w:eastAsia="Calibri" w:hAnsi="Palatino Linotype" w:cs="Tahoma"/>
          <w:bCs/>
          <w:lang w:eastAsia="en-US"/>
        </w:rPr>
        <w:t>Se considerará incumplida la obligación fiscal señalada en el presente artículo, cuando los</w:t>
      </w:r>
      <w:r>
        <w:rPr>
          <w:rFonts w:ascii="Palatino Linotype" w:eastAsia="Calibri" w:hAnsi="Palatino Linotype" w:cs="Tahoma"/>
          <w:bCs/>
          <w:lang w:eastAsia="en-US"/>
        </w:rPr>
        <w:t xml:space="preserve"> </w:t>
      </w:r>
      <w:r w:rsidRPr="00554607">
        <w:rPr>
          <w:rFonts w:ascii="Palatino Linotype" w:eastAsia="Calibri" w:hAnsi="Palatino Linotype" w:cs="Tahoma"/>
          <w:bCs/>
          <w:lang w:eastAsia="en-US"/>
        </w:rPr>
        <w:t>contribuyentes, una vez transcurrido el plazo señalado en el párrafo que antecede, no hayan presentado</w:t>
      </w:r>
      <w:r>
        <w:rPr>
          <w:rFonts w:ascii="Palatino Linotype" w:eastAsia="Calibri" w:hAnsi="Palatino Linotype" w:cs="Tahoma"/>
          <w:bCs/>
          <w:lang w:eastAsia="en-US"/>
        </w:rPr>
        <w:t xml:space="preserve"> </w:t>
      </w:r>
      <w:r w:rsidRPr="00554607">
        <w:rPr>
          <w:rFonts w:ascii="Palatino Linotype" w:eastAsia="Calibri" w:hAnsi="Palatino Linotype" w:cs="Tahoma"/>
          <w:bCs/>
          <w:lang w:eastAsia="en-US"/>
        </w:rPr>
        <w:t>la información conducente o ésta se presente con errores.</w:t>
      </w:r>
    </w:p>
    <w:p w:rsidR="00554607" w:rsidRDefault="00554607" w:rsidP="00E059BD">
      <w:pPr>
        <w:spacing w:line="360" w:lineRule="auto"/>
        <w:ind w:left="567" w:right="567"/>
        <w:jc w:val="both"/>
        <w:rPr>
          <w:rFonts w:ascii="Palatino Linotype" w:eastAsia="Calibri" w:hAnsi="Palatino Linotype" w:cs="Tahoma"/>
          <w:bCs/>
          <w:lang w:eastAsia="en-US"/>
        </w:rPr>
      </w:pPr>
    </w:p>
    <w:p w:rsidR="00554607" w:rsidRDefault="00554607" w:rsidP="00E059BD">
      <w:pPr>
        <w:spacing w:line="360" w:lineRule="auto"/>
        <w:ind w:left="567" w:right="567"/>
        <w:jc w:val="both"/>
        <w:rPr>
          <w:rFonts w:ascii="Palatino Linotype" w:eastAsia="Calibri" w:hAnsi="Palatino Linotype" w:cs="Tahoma"/>
          <w:b/>
          <w:bCs/>
          <w:lang w:eastAsia="en-US"/>
        </w:rPr>
      </w:pPr>
      <w:r w:rsidRPr="001A49FD">
        <w:rPr>
          <w:rFonts w:ascii="Palatino Linotype" w:eastAsia="Calibri" w:hAnsi="Palatino Linotype" w:cs="Tahoma"/>
          <w:b/>
          <w:bCs/>
          <w:lang w:eastAsia="en-US"/>
        </w:rPr>
        <w:t>Artículo 32.- Las declaraciones que presenten los contribuyentes serán definitivas y sólo se podrán modificar por el propio contribuyente hasta en tres ocasiones, siempre que no se haya iniciado el ejercicio de las facultades de comprobación.</w:t>
      </w:r>
      <w:r w:rsidRPr="001A49FD">
        <w:rPr>
          <w:rFonts w:ascii="Palatino Linotype" w:eastAsia="Calibri" w:hAnsi="Palatino Linotype" w:cs="Tahoma"/>
          <w:b/>
          <w:bCs/>
          <w:lang w:eastAsia="en-US"/>
        </w:rPr>
        <w:cr/>
      </w:r>
      <w:r w:rsidRPr="001A49FD">
        <w:rPr>
          <w:rFonts w:ascii="Palatino Linotype" w:eastAsia="Calibri" w:hAnsi="Palatino Linotype" w:cs="Tahoma"/>
          <w:bCs/>
          <w:lang w:eastAsia="en-US"/>
        </w:rPr>
        <w:t>I. a IV. …</w:t>
      </w:r>
    </w:p>
    <w:p w:rsidR="00554607" w:rsidRPr="001A49FD" w:rsidRDefault="00554607"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w:t>
      </w:r>
    </w:p>
    <w:p w:rsidR="00554607" w:rsidRDefault="00554607" w:rsidP="00E059BD">
      <w:pPr>
        <w:spacing w:line="360" w:lineRule="auto"/>
        <w:ind w:left="567" w:right="567"/>
        <w:jc w:val="both"/>
        <w:rPr>
          <w:rFonts w:ascii="Palatino Linotype" w:eastAsia="Calibri" w:hAnsi="Palatino Linotype" w:cs="Tahoma"/>
          <w:bCs/>
          <w:lang w:eastAsia="en-US"/>
        </w:rPr>
      </w:pPr>
      <w:r w:rsidRPr="001A49FD">
        <w:rPr>
          <w:rFonts w:ascii="Palatino Linotype" w:eastAsia="Calibri" w:hAnsi="Palatino Linotype" w:cs="Tahoma"/>
          <w:bCs/>
          <w:lang w:eastAsia="en-US"/>
        </w:rPr>
        <w:t>…</w:t>
      </w:r>
    </w:p>
    <w:p w:rsidR="00554607" w:rsidRDefault="00554607"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554607" w:rsidRDefault="00554607"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554607" w:rsidRDefault="00554607"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554607" w:rsidRPr="001A49FD" w:rsidRDefault="00554607" w:rsidP="00E059B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rsidR="008264EB" w:rsidRPr="00554607" w:rsidRDefault="008264EB" w:rsidP="00E059BD">
      <w:pPr>
        <w:spacing w:line="360" w:lineRule="auto"/>
        <w:ind w:right="-93"/>
        <w:jc w:val="both"/>
        <w:rPr>
          <w:rFonts w:ascii="Palatino Linotype" w:eastAsia="Calibri" w:hAnsi="Palatino Linotype" w:cs="Tahoma"/>
          <w:bCs/>
          <w:sz w:val="22"/>
          <w:szCs w:val="22"/>
          <w:lang w:eastAsia="en-US"/>
        </w:rPr>
      </w:pPr>
    </w:p>
    <w:p w:rsidR="00554607" w:rsidRDefault="00554607" w:rsidP="00E059BD">
      <w:pPr>
        <w:spacing w:line="360" w:lineRule="auto"/>
        <w:ind w:right="-93"/>
        <w:jc w:val="both"/>
        <w:rPr>
          <w:rFonts w:ascii="Palatino Linotype" w:eastAsia="Calibri" w:hAnsi="Palatino Linotype" w:cs="Tahoma"/>
          <w:bCs/>
          <w:sz w:val="22"/>
          <w:szCs w:val="22"/>
          <w:lang w:eastAsia="en-US"/>
        </w:rPr>
      </w:pPr>
    </w:p>
    <w:p w:rsidR="00554607" w:rsidRDefault="00216D22"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 se advierte que las personas físicas están obligada al pago de contribuciones de carácter federal, ante las autoridades fiscales competentes y tienen la obligación de presentar declaraciones de carácter definitivo, las cuales pueden ser modificadas hasta en tanto la autoridad no dé inicio a sus actividades de comprobación.</w:t>
      </w:r>
    </w:p>
    <w:p w:rsidR="00C23531" w:rsidRDefault="00C23531" w:rsidP="00E059BD">
      <w:pPr>
        <w:spacing w:line="360" w:lineRule="auto"/>
        <w:ind w:right="-93"/>
        <w:jc w:val="both"/>
        <w:rPr>
          <w:rFonts w:ascii="Palatino Linotype" w:eastAsia="Calibri" w:hAnsi="Palatino Linotype" w:cs="Tahoma"/>
          <w:bCs/>
          <w:sz w:val="22"/>
          <w:szCs w:val="22"/>
          <w:lang w:eastAsia="en-US"/>
        </w:rPr>
      </w:pPr>
    </w:p>
    <w:p w:rsidR="008264EB" w:rsidRDefault="008264EB"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 la Ley del Servicio de Administración Tributaria establece sobre el pago de contribuciones de carácter federal, lo siguiente:</w:t>
      </w:r>
    </w:p>
    <w:p w:rsidR="008264EB" w:rsidRDefault="008264EB" w:rsidP="00E059BD">
      <w:pPr>
        <w:spacing w:line="360" w:lineRule="auto"/>
        <w:ind w:right="-93"/>
        <w:jc w:val="both"/>
        <w:rPr>
          <w:rFonts w:ascii="Palatino Linotype" w:eastAsia="Calibri" w:hAnsi="Palatino Linotype" w:cs="Tahoma"/>
          <w:bCs/>
          <w:sz w:val="22"/>
          <w:szCs w:val="22"/>
          <w:lang w:eastAsia="en-US"/>
        </w:rPr>
      </w:pPr>
    </w:p>
    <w:p w:rsidR="00C23531" w:rsidRDefault="008264EB" w:rsidP="00E059BD">
      <w:pPr>
        <w:spacing w:line="360" w:lineRule="auto"/>
        <w:ind w:left="567" w:right="567"/>
        <w:jc w:val="both"/>
        <w:rPr>
          <w:rFonts w:ascii="Palatino Linotype" w:hAnsi="Palatino Linotype"/>
        </w:rPr>
      </w:pPr>
      <w:r w:rsidRPr="001A49FD">
        <w:rPr>
          <w:rFonts w:ascii="Palatino Linotype" w:hAnsi="Palatino Linotype"/>
        </w:rPr>
        <w:t xml:space="preserve">Artículo 1o. El Servicio de Administración Tributaria es un órgano desconcentrado de la Secretaría de Hacienda y Crédito Público, con el carácter de autoridad fiscal, y con las atribuciones y facultades ejecutivas que señala esta Ley. </w:t>
      </w:r>
    </w:p>
    <w:p w:rsidR="00C23531" w:rsidRDefault="00C23531" w:rsidP="00E059BD">
      <w:pPr>
        <w:spacing w:line="360" w:lineRule="auto"/>
        <w:ind w:left="567" w:right="567"/>
        <w:jc w:val="both"/>
        <w:rPr>
          <w:rFonts w:ascii="Palatino Linotype" w:hAnsi="Palatino Linotype"/>
        </w:rPr>
      </w:pPr>
    </w:p>
    <w:p w:rsidR="008264EB" w:rsidRPr="001A49FD" w:rsidRDefault="008264EB" w:rsidP="00E059BD">
      <w:pPr>
        <w:spacing w:line="360" w:lineRule="auto"/>
        <w:ind w:left="567" w:right="567"/>
        <w:jc w:val="both"/>
        <w:rPr>
          <w:rFonts w:ascii="Palatino Linotype" w:hAnsi="Palatino Linotype"/>
        </w:rPr>
      </w:pPr>
      <w:r w:rsidRPr="001A49FD">
        <w:rPr>
          <w:rFonts w:ascii="Palatino Linotype" w:hAnsi="Palatino Linotype"/>
        </w:rPr>
        <w:t xml:space="preserve">Artículo 2o. </w:t>
      </w:r>
      <w:r w:rsidRPr="001A49FD">
        <w:rPr>
          <w:rFonts w:ascii="Palatino Linotype" w:hAnsi="Palatino Linotype"/>
          <w:b/>
        </w:rPr>
        <w:t>El Servicio de Administración Tributaria tiene la responsabilidad de aplicar la legislación fiscal</w:t>
      </w:r>
      <w:r w:rsidRPr="001A49FD">
        <w:rPr>
          <w:rFonts w:ascii="Palatino Linotype" w:hAnsi="Palatino Linotype"/>
        </w:rPr>
        <w:t xml:space="preserve"> y aduanera con el fin de que las personas físicas y morales contribuyan proporcional y equitativamente al gasto público, de fiscalizar a los contribuyentes para que cumplan con las disposiciones tributarias y aduaneras, de facilitar e incentivar el cumplimiento voluntario de dichas disposiciones, y de generar y proporcionar la información necesaria para el diseño y la evaluación de la política tributaria.</w:t>
      </w:r>
    </w:p>
    <w:p w:rsidR="008264EB" w:rsidRPr="001A49FD" w:rsidRDefault="008264EB" w:rsidP="00E059BD">
      <w:pPr>
        <w:spacing w:line="360" w:lineRule="auto"/>
        <w:ind w:left="567" w:right="567"/>
        <w:jc w:val="both"/>
        <w:rPr>
          <w:rFonts w:ascii="Palatino Linotype" w:hAnsi="Palatino Linotype"/>
        </w:rPr>
      </w:pPr>
    </w:p>
    <w:p w:rsidR="008264EB" w:rsidRPr="001A49FD" w:rsidRDefault="008264EB" w:rsidP="00E059BD">
      <w:pPr>
        <w:spacing w:line="360" w:lineRule="auto"/>
        <w:ind w:left="567" w:right="567"/>
        <w:jc w:val="both"/>
        <w:rPr>
          <w:rFonts w:ascii="Palatino Linotype" w:hAnsi="Palatino Linotype"/>
        </w:rPr>
      </w:pPr>
      <w:r w:rsidRPr="001A49FD">
        <w:rPr>
          <w:rFonts w:ascii="Palatino Linotype" w:hAnsi="Palatino Linotype"/>
        </w:rPr>
        <w:t xml:space="preserve">Artículo 7o. El Servicio de Administración Tributaria tendrá las atribuciones siguientes: </w:t>
      </w:r>
    </w:p>
    <w:p w:rsidR="008264EB" w:rsidRPr="001A49FD" w:rsidRDefault="008264EB" w:rsidP="00E059BD">
      <w:pPr>
        <w:pStyle w:val="Prrafodelista"/>
        <w:numPr>
          <w:ilvl w:val="0"/>
          <w:numId w:val="33"/>
        </w:numPr>
        <w:spacing w:line="360" w:lineRule="auto"/>
        <w:ind w:left="567" w:right="567" w:firstLine="0"/>
        <w:jc w:val="both"/>
        <w:rPr>
          <w:rFonts w:ascii="Palatino Linotype" w:hAnsi="Palatino Linotype"/>
        </w:rPr>
      </w:pPr>
      <w:r w:rsidRPr="001A49FD">
        <w:rPr>
          <w:rFonts w:ascii="Palatino Linotype" w:hAnsi="Palatino Linotype"/>
          <w:sz w:val="20"/>
          <w:szCs w:val="20"/>
        </w:rPr>
        <w:t>Recaudar los impuestos, contribuciones de mejoras, derechos, productos, aprovechamientos federales y sus accesorios de acuerdo a la legislación aplicable;</w:t>
      </w:r>
    </w:p>
    <w:p w:rsidR="008264EB" w:rsidRPr="001A49FD" w:rsidRDefault="008264EB" w:rsidP="00E059BD">
      <w:pPr>
        <w:pStyle w:val="Prrafodelista"/>
        <w:numPr>
          <w:ilvl w:val="0"/>
          <w:numId w:val="33"/>
        </w:numPr>
        <w:spacing w:line="360" w:lineRule="auto"/>
        <w:ind w:left="567" w:right="567" w:firstLine="0"/>
        <w:jc w:val="both"/>
        <w:rPr>
          <w:rFonts w:ascii="Palatino Linotype" w:eastAsia="Calibri" w:hAnsi="Palatino Linotype" w:cs="Tahoma"/>
          <w:bCs/>
          <w:szCs w:val="20"/>
          <w:lang w:eastAsia="en-US"/>
        </w:rPr>
      </w:pPr>
      <w:r w:rsidRPr="001A49FD">
        <w:rPr>
          <w:rFonts w:ascii="Palatino Linotype" w:eastAsia="Calibri" w:hAnsi="Palatino Linotype" w:cs="Tahoma"/>
          <w:bCs/>
          <w:sz w:val="20"/>
          <w:szCs w:val="20"/>
          <w:lang w:eastAsia="en-US"/>
        </w:rPr>
        <w:t>a XVIII. …</w:t>
      </w:r>
    </w:p>
    <w:p w:rsidR="008264EB" w:rsidRDefault="008264EB" w:rsidP="00E059BD">
      <w:pPr>
        <w:spacing w:line="360" w:lineRule="auto"/>
        <w:ind w:right="-93"/>
        <w:jc w:val="both"/>
        <w:rPr>
          <w:rFonts w:ascii="Palatino Linotype" w:eastAsia="Calibri" w:hAnsi="Palatino Linotype" w:cs="Tahoma"/>
          <w:bCs/>
          <w:szCs w:val="22"/>
          <w:lang w:eastAsia="en-US"/>
        </w:rPr>
      </w:pPr>
    </w:p>
    <w:p w:rsidR="00E71A84" w:rsidRPr="00C23531" w:rsidRDefault="00C23531" w:rsidP="00E059BD">
      <w:pPr>
        <w:spacing w:line="360" w:lineRule="auto"/>
        <w:ind w:right="-93"/>
        <w:jc w:val="both"/>
        <w:rPr>
          <w:rFonts w:ascii="Palatino Linotype" w:eastAsia="Calibri" w:hAnsi="Palatino Linotype" w:cs="Tahoma"/>
          <w:bCs/>
          <w:sz w:val="22"/>
          <w:szCs w:val="22"/>
          <w:lang w:eastAsia="en-US"/>
        </w:rPr>
      </w:pPr>
      <w:r w:rsidRPr="001A49FD">
        <w:rPr>
          <w:rFonts w:ascii="Palatino Linotype" w:eastAsia="Calibri" w:hAnsi="Palatino Linotype" w:cs="Tahoma"/>
          <w:bCs/>
          <w:sz w:val="22"/>
          <w:szCs w:val="22"/>
          <w:lang w:eastAsia="en-US"/>
        </w:rPr>
        <w:t>En este sentido, corresponde al Servicio de Administración Tributaria, aplicar la legislación fiscal; a</w:t>
      </w:r>
      <w:r w:rsidR="008264EB" w:rsidRPr="00C23531">
        <w:rPr>
          <w:rFonts w:ascii="Palatino Linotype" w:eastAsia="Calibri" w:hAnsi="Palatino Linotype" w:cs="Tahoma"/>
          <w:bCs/>
          <w:sz w:val="22"/>
          <w:szCs w:val="22"/>
          <w:lang w:eastAsia="en-US"/>
        </w:rPr>
        <w:t xml:space="preserve">hora bien, </w:t>
      </w:r>
      <w:r w:rsidRPr="00C23531">
        <w:rPr>
          <w:rFonts w:ascii="Palatino Linotype" w:eastAsia="Calibri" w:hAnsi="Palatino Linotype" w:cs="Tahoma"/>
          <w:bCs/>
          <w:sz w:val="22"/>
          <w:szCs w:val="22"/>
          <w:lang w:eastAsia="en-US"/>
        </w:rPr>
        <w:t>este</w:t>
      </w:r>
      <w:r w:rsidR="008264EB" w:rsidRPr="00C23531">
        <w:rPr>
          <w:rFonts w:ascii="Palatino Linotype" w:eastAsia="Calibri" w:hAnsi="Palatino Linotype" w:cs="Tahoma"/>
          <w:bCs/>
          <w:sz w:val="22"/>
          <w:szCs w:val="22"/>
          <w:lang w:eastAsia="en-US"/>
        </w:rPr>
        <w:t xml:space="preserve"> órgano desconcentrado de la Secretaría de Hacienda y Crédito Pública, </w:t>
      </w:r>
      <w:r w:rsidR="008264EB" w:rsidRPr="00C23531">
        <w:rPr>
          <w:rFonts w:ascii="Palatino Linotype" w:eastAsia="Calibri" w:hAnsi="Palatino Linotype" w:cs="Tahoma"/>
          <w:bCs/>
          <w:sz w:val="22"/>
          <w:szCs w:val="22"/>
          <w:lang w:eastAsia="en-US"/>
        </w:rPr>
        <w:lastRenderedPageBreak/>
        <w:t xml:space="preserve">de conformidad con el artículo 1° del Reglamento Interior del Servicio de Administración Tributaria, </w:t>
      </w:r>
      <w:r w:rsidR="001A54D9" w:rsidRPr="00C23531">
        <w:rPr>
          <w:rFonts w:ascii="Palatino Linotype" w:eastAsia="Calibri" w:hAnsi="Palatino Linotype" w:cs="Tahoma"/>
          <w:bCs/>
          <w:sz w:val="22"/>
          <w:szCs w:val="22"/>
          <w:lang w:eastAsia="en-US"/>
        </w:rPr>
        <w:t>tiene a su cargo el ejercicio de las atribuciones y el despacho de los asuntos que le otorgan la Ley del Servicio de Administración Tributaria, otras leyes, reglamentos, decretos, acuerdos y demás disposiciones jurídicas aplicables, así como los asuntos que el Secretario de Hacienda y Crédito Público le encomiende ejecutar y coordinar en las materias a que se refiere el presente Reglamento.</w:t>
      </w:r>
    </w:p>
    <w:p w:rsidR="00542203" w:rsidRDefault="00542203" w:rsidP="00E059BD">
      <w:pPr>
        <w:spacing w:line="360" w:lineRule="auto"/>
        <w:ind w:right="-93"/>
        <w:jc w:val="both"/>
        <w:rPr>
          <w:rFonts w:ascii="Palatino Linotype" w:eastAsia="Calibri" w:hAnsi="Palatino Linotype" w:cs="Tahoma"/>
          <w:bCs/>
          <w:sz w:val="22"/>
          <w:szCs w:val="22"/>
          <w:lang w:eastAsia="en-US"/>
        </w:rPr>
      </w:pPr>
    </w:p>
    <w:p w:rsidR="00542203" w:rsidRDefault="00542203" w:rsidP="00E059B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cuenta con el área denominada A</w:t>
      </w:r>
      <w:r w:rsidRPr="00542203">
        <w:rPr>
          <w:rFonts w:ascii="Palatino Linotype" w:eastAsia="Calibri" w:hAnsi="Palatino Linotype" w:cs="Tahoma"/>
          <w:bCs/>
          <w:sz w:val="22"/>
          <w:szCs w:val="22"/>
          <w:lang w:eastAsia="en-US"/>
        </w:rPr>
        <w:t>dministración General de Recaudación</w:t>
      </w:r>
      <w:r>
        <w:rPr>
          <w:rFonts w:ascii="Palatino Linotype" w:eastAsia="Calibri" w:hAnsi="Palatino Linotype" w:cs="Tahoma"/>
          <w:bCs/>
          <w:sz w:val="22"/>
          <w:szCs w:val="22"/>
          <w:lang w:eastAsia="en-US"/>
        </w:rPr>
        <w:t>, a la cual le compete</w:t>
      </w:r>
      <w:r w:rsidR="005D1802">
        <w:rPr>
          <w:rFonts w:ascii="Palatino Linotype" w:eastAsia="Calibri" w:hAnsi="Palatino Linotype" w:cs="Tahoma"/>
          <w:bCs/>
          <w:sz w:val="22"/>
          <w:szCs w:val="22"/>
          <w:lang w:eastAsia="en-US"/>
        </w:rPr>
        <w:t xml:space="preserve"> de conformidad con el artículo</w:t>
      </w:r>
      <w:r w:rsidR="00C23531">
        <w:rPr>
          <w:rFonts w:ascii="Palatino Linotype" w:eastAsia="Calibri" w:hAnsi="Palatino Linotype" w:cs="Tahoma"/>
          <w:bCs/>
          <w:sz w:val="22"/>
          <w:szCs w:val="22"/>
          <w:lang w:eastAsia="en-US"/>
        </w:rPr>
        <w:t xml:space="preserve"> 16</w:t>
      </w:r>
      <w:r w:rsidR="005D1802">
        <w:rPr>
          <w:rFonts w:ascii="Palatino Linotype" w:eastAsia="Calibri" w:hAnsi="Palatino Linotype" w:cs="Tahoma"/>
          <w:bCs/>
          <w:sz w:val="22"/>
          <w:szCs w:val="22"/>
          <w:lang w:eastAsia="en-US"/>
        </w:rPr>
        <w:t>, fracciones III, IV, X</w:t>
      </w:r>
      <w:r w:rsidR="00554607">
        <w:rPr>
          <w:rFonts w:ascii="Palatino Linotype" w:eastAsia="Calibri" w:hAnsi="Palatino Linotype" w:cs="Tahoma"/>
          <w:bCs/>
          <w:sz w:val="22"/>
          <w:szCs w:val="22"/>
          <w:lang w:eastAsia="en-US"/>
        </w:rPr>
        <w:t>, XI, XIII y XIV</w:t>
      </w:r>
      <w:r>
        <w:rPr>
          <w:rFonts w:ascii="Palatino Linotype" w:eastAsia="Calibri" w:hAnsi="Palatino Linotype" w:cs="Tahoma"/>
          <w:bCs/>
          <w:sz w:val="22"/>
          <w:szCs w:val="22"/>
          <w:lang w:eastAsia="en-US"/>
        </w:rPr>
        <w:t>:</w:t>
      </w:r>
    </w:p>
    <w:p w:rsidR="005D1802" w:rsidRDefault="005D1802" w:rsidP="00E059BD">
      <w:pPr>
        <w:spacing w:line="360" w:lineRule="auto"/>
        <w:ind w:right="-93"/>
        <w:jc w:val="both"/>
        <w:rPr>
          <w:rFonts w:ascii="Palatino Linotype" w:eastAsia="Calibri" w:hAnsi="Palatino Linotype" w:cs="Tahoma"/>
          <w:bCs/>
          <w:sz w:val="22"/>
          <w:szCs w:val="22"/>
          <w:lang w:eastAsia="en-US"/>
        </w:rPr>
      </w:pPr>
    </w:p>
    <w:p w:rsidR="00542203" w:rsidRPr="001A49FD" w:rsidRDefault="00542203" w:rsidP="00E059BD">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1A49FD">
        <w:rPr>
          <w:rFonts w:ascii="Palatino Linotype" w:eastAsia="Calibri" w:hAnsi="Palatino Linotype" w:cs="Tahoma"/>
          <w:bCs/>
          <w:szCs w:val="22"/>
          <w:lang w:eastAsia="en-US"/>
        </w:rPr>
        <w:t xml:space="preserve">Definir, previa opinión de la Administración General de Planeación y de la Administración General de Servicios al Contribuyente, </w:t>
      </w:r>
      <w:r w:rsidRPr="001A49FD">
        <w:rPr>
          <w:rFonts w:ascii="Palatino Linotype" w:eastAsia="Calibri" w:hAnsi="Palatino Linotype" w:cs="Tahoma"/>
          <w:b/>
          <w:bCs/>
          <w:szCs w:val="22"/>
          <w:lang w:eastAsia="en-US"/>
        </w:rPr>
        <w:t>las formas oficiales y demás documentos requeridos por las disposiciones fiscales</w:t>
      </w:r>
      <w:r w:rsidRPr="001A49FD">
        <w:rPr>
          <w:rFonts w:ascii="Palatino Linotype" w:eastAsia="Calibri" w:hAnsi="Palatino Linotype" w:cs="Tahoma"/>
          <w:bCs/>
          <w:szCs w:val="22"/>
          <w:lang w:eastAsia="en-US"/>
        </w:rPr>
        <w:t xml:space="preserve"> y aduaneras, así como la integración y actualización de los archivos que se utilicen para el procesamiento electrónico de datos, </w:t>
      </w:r>
      <w:r w:rsidRPr="001A49FD">
        <w:rPr>
          <w:rFonts w:ascii="Palatino Linotype" w:eastAsia="Calibri" w:hAnsi="Palatino Linotype" w:cs="Tahoma"/>
          <w:b/>
          <w:bCs/>
          <w:szCs w:val="22"/>
          <w:lang w:eastAsia="en-US"/>
        </w:rPr>
        <w:t>respecto de las declaraciones</w:t>
      </w:r>
      <w:r w:rsidRPr="001A49FD">
        <w:rPr>
          <w:rFonts w:ascii="Palatino Linotype" w:eastAsia="Calibri" w:hAnsi="Palatino Linotype" w:cs="Tahoma"/>
          <w:bCs/>
          <w:szCs w:val="22"/>
          <w:lang w:eastAsia="en-US"/>
        </w:rPr>
        <w:t xml:space="preserve"> y pagos, y </w:t>
      </w:r>
      <w:r w:rsidRPr="001A49FD">
        <w:rPr>
          <w:rFonts w:ascii="Palatino Linotype" w:eastAsia="Calibri" w:hAnsi="Palatino Linotype" w:cs="Tahoma"/>
          <w:b/>
          <w:bCs/>
          <w:szCs w:val="22"/>
          <w:lang w:eastAsia="en-US"/>
        </w:rPr>
        <w:t>verificar la integridad de la información contenida en los mismos, dándole la participación que le corresponda a las unidades administrativas competentes del Servicio de Administración Tributaria y de la Secretaría de Hacienda y Crédito Público.</w:t>
      </w:r>
    </w:p>
    <w:p w:rsidR="005D1802" w:rsidRDefault="005D1802" w:rsidP="00E059BD">
      <w:pPr>
        <w:spacing w:line="360" w:lineRule="auto"/>
        <w:ind w:right="-93"/>
        <w:jc w:val="both"/>
        <w:rPr>
          <w:rFonts w:ascii="Palatino Linotype" w:eastAsia="Calibri" w:hAnsi="Palatino Linotype" w:cs="Tahoma"/>
          <w:b/>
          <w:bCs/>
          <w:sz w:val="22"/>
          <w:szCs w:val="22"/>
          <w:lang w:eastAsia="en-US"/>
        </w:rPr>
      </w:pPr>
    </w:p>
    <w:p w:rsidR="005D1802" w:rsidRPr="001A49FD" w:rsidRDefault="005D1802" w:rsidP="00E059BD">
      <w:pPr>
        <w:pStyle w:val="Prrafodelista"/>
        <w:numPr>
          <w:ilvl w:val="0"/>
          <w:numId w:val="29"/>
        </w:numPr>
        <w:spacing w:line="360" w:lineRule="auto"/>
        <w:ind w:right="-93"/>
        <w:jc w:val="both"/>
        <w:rPr>
          <w:rFonts w:ascii="Palatino Linotype" w:eastAsia="Calibri" w:hAnsi="Palatino Linotype" w:cs="Tahoma"/>
          <w:bCs/>
          <w:szCs w:val="22"/>
          <w:lang w:eastAsia="en-US"/>
        </w:rPr>
      </w:pPr>
      <w:r w:rsidRPr="001A49FD">
        <w:rPr>
          <w:rFonts w:ascii="Palatino Linotype" w:eastAsia="Calibri" w:hAnsi="Palatino Linotype" w:cs="Tahoma"/>
          <w:bCs/>
          <w:szCs w:val="22"/>
          <w:lang w:eastAsia="en-US"/>
        </w:rPr>
        <w:t>Elaborar y actualizar los instructivos de operación para la prestación de los servicios de recepción de información de declaraciones fiscales y de recaudación de ingresos federales por parte de las instituciones de crédito, terceros u oficinas de recaudación autorizadas;</w:t>
      </w:r>
    </w:p>
    <w:p w:rsidR="00542203" w:rsidRDefault="00542203" w:rsidP="00E059BD">
      <w:pPr>
        <w:spacing w:line="360" w:lineRule="auto"/>
        <w:ind w:right="-93"/>
        <w:jc w:val="both"/>
        <w:rPr>
          <w:rFonts w:ascii="Palatino Linotype" w:eastAsia="Calibri" w:hAnsi="Palatino Linotype" w:cs="Tahoma"/>
          <w:bCs/>
          <w:sz w:val="22"/>
          <w:szCs w:val="22"/>
          <w:lang w:eastAsia="en-US"/>
        </w:rPr>
      </w:pPr>
    </w:p>
    <w:p w:rsidR="005D1802" w:rsidRPr="001A49FD" w:rsidRDefault="005D1802" w:rsidP="00E059BD">
      <w:pPr>
        <w:pStyle w:val="Prrafodelista"/>
        <w:numPr>
          <w:ilvl w:val="0"/>
          <w:numId w:val="29"/>
        </w:numPr>
        <w:spacing w:line="360" w:lineRule="auto"/>
        <w:ind w:right="-93"/>
        <w:jc w:val="both"/>
        <w:rPr>
          <w:rFonts w:ascii="Palatino Linotype" w:eastAsia="Calibri" w:hAnsi="Palatino Linotype" w:cs="Tahoma"/>
          <w:bCs/>
          <w:szCs w:val="22"/>
          <w:lang w:eastAsia="en-US"/>
        </w:rPr>
      </w:pPr>
      <w:r w:rsidRPr="001A49FD">
        <w:rPr>
          <w:rFonts w:ascii="Palatino Linotype" w:eastAsia="Calibri" w:hAnsi="Palatino Linotype" w:cs="Tahoma"/>
          <w:bCs/>
          <w:szCs w:val="22"/>
          <w:lang w:eastAsia="en-US"/>
        </w:rPr>
        <w:t>Normar, tramitar y resolver las solicitudes de aclaración que presenten los contribuyentes relacionadas con la presentación de declaraciones y recepción de pagos, así como requerimientos derivados de dichas declaraciones y pagos</w:t>
      </w:r>
      <w:r w:rsidR="00554607" w:rsidRPr="001A49FD">
        <w:rPr>
          <w:rFonts w:ascii="Palatino Linotype" w:eastAsia="Calibri" w:hAnsi="Palatino Linotype" w:cs="Tahoma"/>
          <w:bCs/>
          <w:szCs w:val="22"/>
          <w:lang w:eastAsia="en-US"/>
        </w:rPr>
        <w:t>.</w:t>
      </w:r>
    </w:p>
    <w:p w:rsidR="00554607" w:rsidRDefault="00554607" w:rsidP="00E059BD">
      <w:pPr>
        <w:spacing w:line="360" w:lineRule="auto"/>
        <w:ind w:right="-93"/>
        <w:jc w:val="both"/>
        <w:rPr>
          <w:rFonts w:ascii="Palatino Linotype" w:eastAsia="Calibri" w:hAnsi="Palatino Linotype" w:cs="Tahoma"/>
          <w:bCs/>
          <w:sz w:val="22"/>
          <w:szCs w:val="22"/>
          <w:lang w:eastAsia="en-US"/>
        </w:rPr>
      </w:pPr>
    </w:p>
    <w:p w:rsidR="00554607" w:rsidRPr="001A49FD" w:rsidRDefault="00554607" w:rsidP="00E059BD">
      <w:pPr>
        <w:pStyle w:val="Prrafodelista"/>
        <w:numPr>
          <w:ilvl w:val="0"/>
          <w:numId w:val="29"/>
        </w:numPr>
        <w:spacing w:line="360" w:lineRule="auto"/>
        <w:ind w:right="-93"/>
        <w:jc w:val="both"/>
        <w:rPr>
          <w:rFonts w:ascii="Palatino Linotype" w:eastAsia="Calibri" w:hAnsi="Palatino Linotype" w:cs="Tahoma"/>
          <w:bCs/>
          <w:szCs w:val="22"/>
          <w:lang w:eastAsia="en-US"/>
        </w:rPr>
      </w:pPr>
      <w:r w:rsidRPr="001A49FD">
        <w:rPr>
          <w:rFonts w:ascii="Palatino Linotype" w:eastAsia="Calibri" w:hAnsi="Palatino Linotype" w:cs="Tahoma"/>
          <w:b/>
          <w:bCs/>
          <w:szCs w:val="22"/>
          <w:u w:val="single"/>
          <w:lang w:eastAsia="en-US"/>
        </w:rPr>
        <w:t>Recibir de los particulares, directamente o a través de las oficinas y medios electrónicos autorizados, las declaraciones a que obliguen las disposiciones fiscales</w:t>
      </w:r>
      <w:r w:rsidRPr="001A49FD">
        <w:rPr>
          <w:rFonts w:ascii="Palatino Linotype" w:eastAsia="Calibri" w:hAnsi="Palatino Linotype" w:cs="Tahoma"/>
          <w:bCs/>
          <w:szCs w:val="22"/>
          <w:lang w:eastAsia="en-US"/>
        </w:rPr>
        <w:t>.</w:t>
      </w:r>
    </w:p>
    <w:p w:rsidR="00554607" w:rsidRDefault="00554607" w:rsidP="00E059BD">
      <w:pPr>
        <w:spacing w:line="360" w:lineRule="auto"/>
        <w:ind w:right="-93"/>
        <w:jc w:val="both"/>
        <w:rPr>
          <w:rFonts w:ascii="Palatino Linotype" w:eastAsia="Calibri" w:hAnsi="Palatino Linotype" w:cs="Tahoma"/>
          <w:bCs/>
          <w:sz w:val="22"/>
          <w:szCs w:val="22"/>
          <w:lang w:eastAsia="en-US"/>
        </w:rPr>
      </w:pPr>
    </w:p>
    <w:p w:rsidR="00554607" w:rsidRPr="001A49FD" w:rsidRDefault="00554607" w:rsidP="00E059BD">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1A49FD">
        <w:rPr>
          <w:rFonts w:ascii="Palatino Linotype" w:eastAsia="Calibri" w:hAnsi="Palatino Linotype" w:cs="Tahoma"/>
          <w:bCs/>
          <w:szCs w:val="22"/>
          <w:lang w:eastAsia="en-US"/>
        </w:rPr>
        <w:t xml:space="preserve">Vigilar que los contribuyentes, responsables solidarios y demás obligados en materia de contribuciones, aprovechamientos y sus accesorios, </w:t>
      </w:r>
      <w:r w:rsidRPr="001A49FD">
        <w:rPr>
          <w:rFonts w:ascii="Palatino Linotype" w:eastAsia="Calibri" w:hAnsi="Palatino Linotype" w:cs="Tahoma"/>
          <w:b/>
          <w:bCs/>
          <w:szCs w:val="22"/>
          <w:lang w:eastAsia="en-US"/>
        </w:rPr>
        <w:t>cumplan con la obligación de presentar la información a través de las declaraciones correspondientes conforme a las disposiciones fiscales;</w:t>
      </w:r>
    </w:p>
    <w:p w:rsidR="00554607" w:rsidRDefault="00554607" w:rsidP="00E059BD">
      <w:pPr>
        <w:spacing w:line="360" w:lineRule="auto"/>
        <w:ind w:right="-93"/>
        <w:jc w:val="both"/>
        <w:rPr>
          <w:rFonts w:ascii="Palatino Linotype" w:eastAsia="Calibri" w:hAnsi="Palatino Linotype" w:cs="Tahoma"/>
          <w:bCs/>
          <w:sz w:val="22"/>
          <w:szCs w:val="22"/>
          <w:lang w:eastAsia="en-US"/>
        </w:rPr>
      </w:pPr>
    </w:p>
    <w:p w:rsidR="00554607" w:rsidRPr="001A49FD" w:rsidRDefault="00554607" w:rsidP="00E059BD">
      <w:pPr>
        <w:pStyle w:val="Prrafodelista"/>
        <w:numPr>
          <w:ilvl w:val="0"/>
          <w:numId w:val="29"/>
        </w:numPr>
        <w:spacing w:line="360" w:lineRule="auto"/>
        <w:ind w:right="-93"/>
        <w:jc w:val="both"/>
        <w:rPr>
          <w:rFonts w:ascii="Palatino Linotype" w:eastAsia="Calibri" w:hAnsi="Palatino Linotype" w:cs="Tahoma"/>
          <w:bCs/>
          <w:szCs w:val="22"/>
          <w:lang w:eastAsia="en-US"/>
        </w:rPr>
      </w:pPr>
      <w:r w:rsidRPr="001A49FD">
        <w:rPr>
          <w:rFonts w:ascii="Palatino Linotype" w:eastAsia="Calibri" w:hAnsi="Palatino Linotype" w:cs="Tahoma"/>
          <w:b/>
          <w:bCs/>
          <w:szCs w:val="22"/>
          <w:lang w:eastAsia="en-US"/>
        </w:rPr>
        <w:t>Requerir en términos del artículo 41, fracción I del Código Fiscal de la Federación, la presentación de las declaraciones</w:t>
      </w:r>
      <w:r w:rsidRPr="001A49FD">
        <w:rPr>
          <w:rFonts w:ascii="Palatino Linotype" w:eastAsia="Calibri" w:hAnsi="Palatino Linotype" w:cs="Tahoma"/>
          <w:bCs/>
          <w:szCs w:val="22"/>
          <w:lang w:eastAsia="en-US"/>
        </w:rPr>
        <w:t>, avisos, información y demás documentos, cuando los obligados no lo hagan en los plazos señalados respecto de los asuntos a que se refiere el citado artículo y hacer efectiva una cantidad conforme a lo previsto en la fracción II de dicho artículo, cuando vencido el plazo para atender el tercer requerimiento éste no sea solventado.</w:t>
      </w:r>
    </w:p>
    <w:p w:rsidR="00C23531" w:rsidRDefault="00C23531" w:rsidP="00E059BD">
      <w:pPr>
        <w:spacing w:before="240" w:after="240"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 base en lo anterior, queda de manifiesto que la presentación de declaraciones fiscales se realiza ante la autoridad federal Servicio de Administración Tributaria, quien es la competente para contar con esta información y, en consecuencia, se corrobora la incompetencia del Poder Legislativo para </w:t>
      </w:r>
      <w:r w:rsidR="006A01CC">
        <w:rPr>
          <w:rFonts w:ascii="Palatino Linotype" w:eastAsia="Calibri" w:hAnsi="Palatino Linotype" w:cs="Tahoma"/>
          <w:bCs/>
          <w:sz w:val="22"/>
          <w:szCs w:val="22"/>
          <w:lang w:eastAsia="en-US"/>
        </w:rPr>
        <w:t>contar con dicho documento en sus archivos.</w:t>
      </w:r>
    </w:p>
    <w:p w:rsidR="00FD6214" w:rsidRDefault="00FA3407" w:rsidP="00E059BD">
      <w:pPr>
        <w:spacing w:before="240" w:after="240"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 xml:space="preserve">QUINTO. </w:t>
      </w:r>
      <w:r w:rsidR="00FD6214">
        <w:rPr>
          <w:rFonts w:ascii="Palatino Linotype" w:eastAsia="Calibri" w:hAnsi="Palatino Linotype" w:cs="Tahoma"/>
          <w:b/>
          <w:bCs/>
          <w:sz w:val="22"/>
          <w:szCs w:val="22"/>
          <w:lang w:eastAsia="en-US"/>
        </w:rPr>
        <w:t>Análisis de la respuesta del Sujeto Obligado.</w:t>
      </w:r>
    </w:p>
    <w:p w:rsidR="005C2383" w:rsidRPr="00446351" w:rsidRDefault="00DA472F" w:rsidP="00E059BD">
      <w:pPr>
        <w:spacing w:before="240" w:after="240" w:line="360" w:lineRule="auto"/>
        <w:jc w:val="both"/>
        <w:rPr>
          <w:rFonts w:ascii="Palatino Linotype" w:eastAsia="Calibri" w:hAnsi="Palatino Linotype" w:cs="Tahoma"/>
          <w:bCs/>
          <w:sz w:val="22"/>
          <w:szCs w:val="22"/>
          <w:lang w:eastAsia="en-US"/>
        </w:rPr>
      </w:pPr>
      <w:r w:rsidRPr="00DA472F">
        <w:rPr>
          <w:rFonts w:ascii="Palatino Linotype" w:eastAsia="Calibri" w:hAnsi="Palatino Linotype" w:cs="Tahoma"/>
          <w:bCs/>
          <w:sz w:val="22"/>
          <w:szCs w:val="22"/>
          <w:lang w:eastAsia="en-US"/>
        </w:rPr>
        <w:t>Por todo lo expuesto y toda vez, que desde respuesta</w:t>
      </w:r>
      <w:r>
        <w:rPr>
          <w:rFonts w:ascii="Palatino Linotype" w:eastAsia="Calibri" w:hAnsi="Palatino Linotype" w:cs="Tahoma"/>
          <w:bCs/>
          <w:sz w:val="22"/>
          <w:szCs w:val="22"/>
          <w:lang w:eastAsia="en-US"/>
        </w:rPr>
        <w:t xml:space="preserve"> inicial el Sujeto Obligado a través del Servidor Público Habilitado de la Contraloría</w:t>
      </w:r>
      <w:r w:rsidR="000345CF">
        <w:rPr>
          <w:rFonts w:ascii="Palatino Linotype" w:eastAsia="Calibri" w:hAnsi="Palatino Linotype" w:cs="Tahoma"/>
          <w:bCs/>
          <w:sz w:val="22"/>
          <w:szCs w:val="22"/>
          <w:lang w:eastAsia="en-US"/>
        </w:rPr>
        <w:t xml:space="preserve"> del Poder Legislativo</w:t>
      </w:r>
      <w:r>
        <w:rPr>
          <w:rFonts w:ascii="Palatino Linotype" w:eastAsia="Calibri" w:hAnsi="Palatino Linotype" w:cs="Tahoma"/>
          <w:bCs/>
          <w:sz w:val="22"/>
          <w:szCs w:val="22"/>
          <w:lang w:eastAsia="en-US"/>
        </w:rPr>
        <w:t>,</w:t>
      </w:r>
      <w:r w:rsidRPr="00DA472F">
        <w:rPr>
          <w:rFonts w:ascii="Palatino Linotype" w:eastAsia="Calibri" w:hAnsi="Palatino Linotype" w:cs="Tahoma"/>
          <w:bCs/>
          <w:sz w:val="22"/>
          <w:szCs w:val="22"/>
          <w:lang w:eastAsia="en-US"/>
        </w:rPr>
        <w:t xml:space="preserve"> indicó las razones por las cuales no contaba con la i</w:t>
      </w:r>
      <w:r>
        <w:rPr>
          <w:rFonts w:ascii="Palatino Linotype" w:eastAsia="Calibri" w:hAnsi="Palatino Linotype" w:cs="Tahoma"/>
          <w:bCs/>
          <w:sz w:val="22"/>
          <w:szCs w:val="22"/>
          <w:lang w:eastAsia="en-US"/>
        </w:rPr>
        <w:t xml:space="preserve">nformación solicitada; a saber, que la </w:t>
      </w:r>
      <w:r w:rsidR="00BF6F43">
        <w:rPr>
          <w:rFonts w:ascii="Palatino Linotype" w:eastAsia="Calibri" w:hAnsi="Palatino Linotype" w:cs="Tahoma"/>
          <w:bCs/>
          <w:sz w:val="22"/>
          <w:szCs w:val="22"/>
          <w:lang w:eastAsia="en-US"/>
        </w:rPr>
        <w:t>Diputada</w:t>
      </w:r>
      <w:r>
        <w:rPr>
          <w:rFonts w:ascii="Palatino Linotype" w:eastAsia="Calibri" w:hAnsi="Palatino Linotype" w:cs="Tahoma"/>
          <w:bCs/>
          <w:sz w:val="22"/>
          <w:szCs w:val="22"/>
          <w:lang w:eastAsia="en-US"/>
        </w:rPr>
        <w:t xml:space="preserve"> Rosa María Pineda Campos se encontraba dentro del periodo establecido por la Ley de la materia para la presentación de las declaraciones de Situación Patrimonial y de Intereses</w:t>
      </w:r>
      <w:r w:rsidR="000345CF">
        <w:rPr>
          <w:rFonts w:ascii="Palatino Linotype" w:eastAsia="Calibri" w:hAnsi="Palatino Linotype" w:cs="Tahoma"/>
          <w:bCs/>
          <w:sz w:val="22"/>
          <w:szCs w:val="22"/>
          <w:lang w:eastAsia="en-US"/>
        </w:rPr>
        <w:t xml:space="preserve">, además de que no </w:t>
      </w:r>
      <w:r w:rsidR="000345CF">
        <w:rPr>
          <w:rFonts w:ascii="Palatino Linotype" w:eastAsia="Calibri" w:hAnsi="Palatino Linotype" w:cs="Tahoma"/>
          <w:bCs/>
          <w:sz w:val="22"/>
          <w:szCs w:val="22"/>
          <w:lang w:eastAsia="en-US"/>
        </w:rPr>
        <w:lastRenderedPageBreak/>
        <w:t>es competente para poseer en sus archivos la declaración fiscal requerida</w:t>
      </w:r>
      <w:r w:rsidRPr="00DA472F">
        <w:rPr>
          <w:rFonts w:ascii="Palatino Linotype" w:eastAsia="Calibri" w:hAnsi="Palatino Linotype" w:cs="Tahoma"/>
          <w:bCs/>
          <w:sz w:val="22"/>
          <w:szCs w:val="22"/>
          <w:lang w:eastAsia="en-US"/>
        </w:rPr>
        <w:t xml:space="preserve">, </w:t>
      </w:r>
      <w:r w:rsidR="007808BE">
        <w:rPr>
          <w:rFonts w:ascii="Palatino Linotype" w:eastAsia="Calibri" w:hAnsi="Palatino Linotype" w:cs="Tahoma"/>
          <w:bCs/>
          <w:sz w:val="22"/>
          <w:szCs w:val="22"/>
          <w:lang w:eastAsia="en-US"/>
        </w:rPr>
        <w:t>aunado a que aún no existen los formatos para hacer pública la información de las tres declaraciones que tienen obligación de presentar los servidores públicos, es que s</w:t>
      </w:r>
      <w:r w:rsidRPr="00DA472F">
        <w:rPr>
          <w:rFonts w:ascii="Palatino Linotype" w:eastAsia="Calibri" w:hAnsi="Palatino Linotype" w:cs="Tahoma"/>
          <w:bCs/>
          <w:sz w:val="22"/>
          <w:szCs w:val="22"/>
          <w:lang w:eastAsia="en-US"/>
        </w:rPr>
        <w:t>e considera que el ag</w:t>
      </w:r>
      <w:r w:rsidR="002D6C5D">
        <w:rPr>
          <w:rFonts w:ascii="Palatino Linotype" w:eastAsia="Calibri" w:hAnsi="Palatino Linotype" w:cs="Tahoma"/>
          <w:bCs/>
          <w:sz w:val="22"/>
          <w:szCs w:val="22"/>
          <w:lang w:eastAsia="en-US"/>
        </w:rPr>
        <w:t>ravio hecho valer por el ahora R</w:t>
      </w:r>
      <w:r w:rsidRPr="00DA472F">
        <w:rPr>
          <w:rFonts w:ascii="Palatino Linotype" w:eastAsia="Calibri" w:hAnsi="Palatino Linotype" w:cs="Tahoma"/>
          <w:bCs/>
          <w:sz w:val="22"/>
          <w:szCs w:val="22"/>
          <w:lang w:eastAsia="en-US"/>
        </w:rPr>
        <w:t xml:space="preserve">ecurrente deviene de </w:t>
      </w:r>
      <w:r w:rsidRPr="00DA472F">
        <w:rPr>
          <w:rFonts w:ascii="Palatino Linotype" w:eastAsia="Calibri" w:hAnsi="Palatino Linotype" w:cs="Tahoma"/>
          <w:b/>
          <w:bCs/>
          <w:sz w:val="22"/>
          <w:szCs w:val="22"/>
          <w:lang w:eastAsia="en-US"/>
        </w:rPr>
        <w:t>INFUNDADO</w:t>
      </w:r>
      <w:r w:rsidR="005C2383">
        <w:rPr>
          <w:rFonts w:ascii="Palatino Linotype" w:eastAsia="Calibri" w:hAnsi="Palatino Linotype" w:cs="Tahoma"/>
          <w:bCs/>
          <w:sz w:val="22"/>
          <w:szCs w:val="22"/>
          <w:lang w:eastAsia="en-US"/>
        </w:rPr>
        <w:t xml:space="preserve">, </w:t>
      </w:r>
      <w:r w:rsidR="006062C9">
        <w:rPr>
          <w:rFonts w:ascii="Palatino Linotype" w:eastAsia="Calibri" w:hAnsi="Palatino Linotype" w:cs="Tahoma"/>
          <w:bCs/>
          <w:sz w:val="22"/>
          <w:szCs w:val="22"/>
          <w:lang w:eastAsia="en-US"/>
        </w:rPr>
        <w:t xml:space="preserve">por lo que procede dejar </w:t>
      </w:r>
      <w:r w:rsidR="005C2383">
        <w:rPr>
          <w:rFonts w:ascii="Palatino Linotype" w:eastAsia="Calibri" w:hAnsi="Palatino Linotype" w:cs="Tahoma"/>
          <w:bCs/>
          <w:sz w:val="22"/>
          <w:szCs w:val="22"/>
          <w:lang w:eastAsia="en-US"/>
        </w:rPr>
        <w:t xml:space="preserve">a salvo los derechos del Particular para presentar una nueva solicitud de acceso a la información, ya que al día de la presente resolución ha fenecido el plazo establecido por la normatividad para que la </w:t>
      </w:r>
      <w:r w:rsidR="00BF6F43">
        <w:rPr>
          <w:rFonts w:ascii="Palatino Linotype" w:eastAsia="Calibri" w:hAnsi="Palatino Linotype" w:cs="Tahoma"/>
          <w:bCs/>
          <w:sz w:val="22"/>
          <w:szCs w:val="22"/>
          <w:lang w:eastAsia="en-US"/>
        </w:rPr>
        <w:t>Diputada</w:t>
      </w:r>
      <w:r w:rsidR="005C2383">
        <w:rPr>
          <w:rFonts w:ascii="Palatino Linotype" w:eastAsia="Calibri" w:hAnsi="Palatino Linotype" w:cs="Tahoma"/>
          <w:bCs/>
          <w:sz w:val="22"/>
          <w:szCs w:val="22"/>
          <w:lang w:eastAsia="en-US"/>
        </w:rPr>
        <w:t xml:space="preserve"> presentara las declaraciones </w:t>
      </w:r>
      <w:r w:rsidR="005C2383" w:rsidRPr="00446351">
        <w:rPr>
          <w:rFonts w:ascii="Palatino Linotype" w:eastAsia="Calibri" w:hAnsi="Palatino Linotype" w:cs="Tahoma"/>
          <w:bCs/>
          <w:sz w:val="22"/>
          <w:szCs w:val="22"/>
          <w:lang w:eastAsia="en-US"/>
        </w:rPr>
        <w:t>patrimoniales y de intereses.</w:t>
      </w:r>
    </w:p>
    <w:p w:rsidR="00DA472F" w:rsidRPr="00F67BDF" w:rsidRDefault="00192D15" w:rsidP="00E059BD">
      <w:pPr>
        <w:spacing w:line="360" w:lineRule="auto"/>
        <w:ind w:right="-93"/>
        <w:jc w:val="both"/>
        <w:rPr>
          <w:rFonts w:ascii="Palatino Linotype" w:eastAsia="Calibri" w:hAnsi="Palatino Linotype" w:cs="Tahoma"/>
          <w:iCs/>
          <w:sz w:val="22"/>
          <w:szCs w:val="22"/>
          <w:lang w:eastAsia="es-ES_tradnl"/>
        </w:rPr>
      </w:pPr>
      <w:r w:rsidRPr="00446351">
        <w:rPr>
          <w:rFonts w:ascii="Palatino Linotype" w:hAnsi="Palatino Linotype" w:cs="Arial"/>
          <w:sz w:val="22"/>
          <w:szCs w:val="22"/>
        </w:rPr>
        <w:t xml:space="preserve">En tales circunstancias, ante lo infundado de los motivos de inconformidad </w:t>
      </w:r>
      <w:r w:rsidR="0078021F" w:rsidRPr="00446351">
        <w:rPr>
          <w:rFonts w:ascii="Palatino Linotype" w:hAnsi="Palatino Linotype" w:cs="Arial"/>
          <w:sz w:val="22"/>
          <w:szCs w:val="22"/>
        </w:rPr>
        <w:t xml:space="preserve">y toda vez que el </w:t>
      </w:r>
      <w:proofErr w:type="spellStart"/>
      <w:r w:rsidR="0078021F" w:rsidRPr="00446351">
        <w:rPr>
          <w:rFonts w:ascii="Palatino Linotype" w:hAnsi="Palatino Linotype" w:cs="Arial"/>
          <w:i/>
          <w:sz w:val="22"/>
          <w:szCs w:val="22"/>
        </w:rPr>
        <w:t>curriculum</w:t>
      </w:r>
      <w:proofErr w:type="spellEnd"/>
      <w:r w:rsidR="00446351" w:rsidRPr="00446351">
        <w:rPr>
          <w:rFonts w:ascii="Palatino Linotype" w:hAnsi="Palatino Linotype" w:cs="Arial"/>
          <w:i/>
          <w:sz w:val="22"/>
          <w:szCs w:val="22"/>
        </w:rPr>
        <w:t xml:space="preserve"> vitae</w:t>
      </w:r>
      <w:r w:rsidR="0078021F" w:rsidRPr="00446351">
        <w:rPr>
          <w:rFonts w:ascii="Palatino Linotype" w:hAnsi="Palatino Linotype" w:cs="Arial"/>
          <w:i/>
          <w:sz w:val="22"/>
          <w:szCs w:val="22"/>
        </w:rPr>
        <w:t xml:space="preserve"> </w:t>
      </w:r>
      <w:r w:rsidR="00446351" w:rsidRPr="00446351">
        <w:rPr>
          <w:rFonts w:ascii="Palatino Linotype" w:hAnsi="Palatino Linotype" w:cs="Arial"/>
          <w:sz w:val="22"/>
          <w:szCs w:val="22"/>
        </w:rPr>
        <w:t xml:space="preserve">se entregó en informe justificado, </w:t>
      </w:r>
      <w:r w:rsidR="0078021F" w:rsidRPr="00446351">
        <w:rPr>
          <w:rFonts w:ascii="Palatino Linotype" w:hAnsi="Palatino Linotype" w:cs="Arial"/>
          <w:sz w:val="22"/>
          <w:szCs w:val="22"/>
        </w:rPr>
        <w:t xml:space="preserve"> </w:t>
      </w:r>
      <w:r w:rsidRPr="00446351">
        <w:rPr>
          <w:rFonts w:ascii="Palatino Linotype" w:hAnsi="Palatino Linotype" w:cs="Arial"/>
          <w:sz w:val="22"/>
          <w:szCs w:val="22"/>
        </w:rPr>
        <w:t xml:space="preserve">resulta procedente </w:t>
      </w:r>
      <w:r w:rsidR="0078021F" w:rsidRPr="00446351">
        <w:rPr>
          <w:rFonts w:ascii="Palatino Linotype" w:hAnsi="Palatino Linotype" w:cs="Arial"/>
          <w:b/>
          <w:sz w:val="22"/>
          <w:szCs w:val="22"/>
        </w:rPr>
        <w:t>SOBRESEER</w:t>
      </w:r>
      <w:r w:rsidR="00DA472F" w:rsidRPr="00446351">
        <w:rPr>
          <w:rFonts w:ascii="Palatino Linotype" w:hAnsi="Palatino Linotype" w:cs="Arial"/>
          <w:b/>
          <w:sz w:val="22"/>
          <w:szCs w:val="22"/>
        </w:rPr>
        <w:t xml:space="preserve"> </w:t>
      </w:r>
      <w:r w:rsidR="00446351" w:rsidRPr="00446351">
        <w:rPr>
          <w:rFonts w:ascii="Palatino Linotype" w:hAnsi="Palatino Linotype" w:cs="Arial"/>
          <w:sz w:val="22"/>
          <w:szCs w:val="22"/>
        </w:rPr>
        <w:t xml:space="preserve">el presente medio de impugnación, en virtud del cambio de </w:t>
      </w:r>
      <w:r w:rsidRPr="00446351">
        <w:rPr>
          <w:rFonts w:ascii="Palatino Linotype" w:hAnsi="Palatino Linotype" w:cs="Arial"/>
          <w:sz w:val="22"/>
          <w:szCs w:val="22"/>
        </w:rPr>
        <w:t xml:space="preserve">respuesta </w:t>
      </w:r>
      <w:r w:rsidR="00446351" w:rsidRPr="00446351">
        <w:rPr>
          <w:rFonts w:ascii="Palatino Linotype" w:hAnsi="Palatino Linotype" w:cs="Arial"/>
          <w:sz w:val="22"/>
          <w:szCs w:val="22"/>
        </w:rPr>
        <w:t>d</w:t>
      </w:r>
      <w:r w:rsidRPr="00446351">
        <w:rPr>
          <w:rFonts w:ascii="Palatino Linotype" w:hAnsi="Palatino Linotype" w:cs="Arial"/>
          <w:sz w:val="22"/>
          <w:szCs w:val="22"/>
        </w:rPr>
        <w:t>el Sujeto Obligado</w:t>
      </w:r>
      <w:r w:rsidR="00446351" w:rsidRPr="00446351">
        <w:rPr>
          <w:rFonts w:ascii="Palatino Linotype" w:hAnsi="Palatino Linotype" w:cs="Arial"/>
          <w:sz w:val="22"/>
          <w:szCs w:val="22"/>
        </w:rPr>
        <w:t xml:space="preserve">, con fundamento en el artículo 192, fracción III de </w:t>
      </w:r>
      <w:r w:rsidR="00DA472F" w:rsidRPr="00446351">
        <w:rPr>
          <w:rFonts w:ascii="Palatino Linotype" w:hAnsi="Palatino Linotype" w:cs="Tahoma"/>
          <w:sz w:val="22"/>
          <w:szCs w:val="22"/>
        </w:rPr>
        <w:t>la Ley de Transparencia y Acceso a la Información Pública del Estado de México y Municipios.</w:t>
      </w:r>
      <w:r w:rsidR="00DA472F">
        <w:rPr>
          <w:rFonts w:ascii="Palatino Linotype" w:hAnsi="Palatino Linotype" w:cs="Tahoma"/>
          <w:sz w:val="22"/>
          <w:szCs w:val="22"/>
        </w:rPr>
        <w:t xml:space="preserve"> </w:t>
      </w:r>
    </w:p>
    <w:p w:rsidR="00DA472F" w:rsidRPr="00F67BDF" w:rsidRDefault="00DA472F" w:rsidP="00E059BD">
      <w:pPr>
        <w:spacing w:line="360" w:lineRule="auto"/>
        <w:ind w:right="-93"/>
        <w:jc w:val="both"/>
        <w:rPr>
          <w:rFonts w:ascii="Palatino Linotype" w:hAnsi="Palatino Linotype" w:cs="Tahoma"/>
          <w:sz w:val="22"/>
          <w:szCs w:val="22"/>
        </w:rPr>
      </w:pPr>
    </w:p>
    <w:p w:rsidR="005C2383" w:rsidRPr="00F67BDF" w:rsidRDefault="00DA472F" w:rsidP="00E059BD">
      <w:pPr>
        <w:spacing w:line="360" w:lineRule="auto"/>
        <w:ind w:right="-93"/>
        <w:jc w:val="both"/>
        <w:rPr>
          <w:rFonts w:ascii="Palatino Linotype" w:eastAsia="Calibri" w:hAnsi="Palatino Linotype" w:cs="Tahoma"/>
          <w:bCs/>
          <w:sz w:val="22"/>
          <w:szCs w:val="22"/>
          <w:lang w:eastAsia="en-US"/>
        </w:rPr>
      </w:pPr>
      <w:r w:rsidRPr="00F67BDF">
        <w:rPr>
          <w:rFonts w:ascii="Palatino Linotype" w:eastAsia="Calibri" w:hAnsi="Palatino Linotype" w:cs="Tahoma"/>
          <w:bCs/>
          <w:sz w:val="22"/>
          <w:szCs w:val="22"/>
          <w:lang w:eastAsia="en-US"/>
        </w:rPr>
        <w:t>Por lo expuesto y fundado, este Pleno:</w:t>
      </w:r>
    </w:p>
    <w:p w:rsidR="00DA472F" w:rsidRPr="00F67BDF" w:rsidRDefault="00DA472F" w:rsidP="00E059BD">
      <w:pPr>
        <w:spacing w:line="360" w:lineRule="auto"/>
        <w:ind w:right="-93"/>
        <w:jc w:val="both"/>
        <w:rPr>
          <w:rFonts w:ascii="Palatino Linotype" w:eastAsia="Calibri" w:hAnsi="Palatino Linotype" w:cs="Tahoma"/>
          <w:bCs/>
          <w:sz w:val="22"/>
          <w:szCs w:val="22"/>
          <w:lang w:eastAsia="en-US"/>
        </w:rPr>
      </w:pPr>
    </w:p>
    <w:p w:rsidR="00DA472F" w:rsidRPr="00F67BDF" w:rsidRDefault="00DA472F" w:rsidP="00E059BD">
      <w:pPr>
        <w:spacing w:line="360" w:lineRule="auto"/>
        <w:ind w:right="-91"/>
        <w:jc w:val="center"/>
        <w:rPr>
          <w:rFonts w:ascii="Palatino Linotype" w:eastAsia="Calibri" w:hAnsi="Palatino Linotype" w:cs="Tahoma"/>
          <w:b/>
          <w:bCs/>
          <w:sz w:val="22"/>
          <w:szCs w:val="22"/>
          <w:lang w:eastAsia="en-US"/>
        </w:rPr>
      </w:pPr>
      <w:r w:rsidRPr="00F67BDF">
        <w:rPr>
          <w:rFonts w:ascii="Palatino Linotype" w:eastAsia="Calibri" w:hAnsi="Palatino Linotype" w:cs="Tahoma"/>
          <w:b/>
          <w:bCs/>
          <w:sz w:val="22"/>
          <w:szCs w:val="22"/>
          <w:lang w:eastAsia="en-US"/>
        </w:rPr>
        <w:t>RESUELVE:</w:t>
      </w:r>
    </w:p>
    <w:p w:rsidR="00DA472F" w:rsidRDefault="00DA472F" w:rsidP="00E059BD">
      <w:pPr>
        <w:spacing w:line="360" w:lineRule="auto"/>
        <w:jc w:val="both"/>
        <w:rPr>
          <w:rFonts w:ascii="Palatino Linotype" w:eastAsia="Calibri" w:hAnsi="Palatino Linotype" w:cs="Tahoma"/>
          <w:b/>
          <w:bCs/>
          <w:sz w:val="22"/>
          <w:szCs w:val="22"/>
          <w:lang w:eastAsia="en-US"/>
        </w:rPr>
      </w:pPr>
    </w:p>
    <w:p w:rsidR="0078021F" w:rsidRPr="004E591C" w:rsidRDefault="00DA472F" w:rsidP="0078021F">
      <w:pPr>
        <w:spacing w:line="360" w:lineRule="auto"/>
        <w:jc w:val="both"/>
        <w:rPr>
          <w:rFonts w:ascii="Palatino Linotype" w:hAnsi="Palatino Linotype" w:cs="Tahoma"/>
          <w:b/>
          <w:bCs/>
          <w:iCs/>
          <w:sz w:val="22"/>
          <w:szCs w:val="24"/>
          <w:lang w:val="es-ES_tradnl"/>
        </w:rPr>
      </w:pPr>
      <w:r w:rsidRPr="00F67BDF">
        <w:rPr>
          <w:rFonts w:ascii="Palatino Linotype" w:eastAsia="Calibri" w:hAnsi="Palatino Linotype" w:cs="Tahoma"/>
          <w:b/>
          <w:bCs/>
          <w:sz w:val="22"/>
          <w:szCs w:val="22"/>
          <w:lang w:eastAsia="en-US"/>
        </w:rPr>
        <w:t xml:space="preserve">PRIMERO. </w:t>
      </w:r>
      <w:r w:rsidR="0078021F" w:rsidRPr="004E591C">
        <w:rPr>
          <w:rFonts w:ascii="Palatino Linotype" w:hAnsi="Palatino Linotype" w:cs="Tahoma"/>
          <w:sz w:val="22"/>
        </w:rPr>
        <w:t xml:space="preserve">Se </w:t>
      </w:r>
      <w:r w:rsidR="0078021F" w:rsidRPr="004E591C">
        <w:rPr>
          <w:rFonts w:ascii="Palatino Linotype" w:hAnsi="Palatino Linotype" w:cs="Tahoma"/>
          <w:b/>
          <w:sz w:val="22"/>
        </w:rPr>
        <w:t>SOBRESEE</w:t>
      </w:r>
      <w:r w:rsidR="0078021F" w:rsidRPr="004E591C">
        <w:rPr>
          <w:rFonts w:ascii="Palatino Linotype" w:hAnsi="Palatino Linotype" w:cs="Tahoma"/>
          <w:sz w:val="22"/>
        </w:rPr>
        <w:t xml:space="preserve"> el Recurso de Revisión </w:t>
      </w:r>
      <w:r w:rsidR="0078021F" w:rsidRPr="004E591C">
        <w:rPr>
          <w:rFonts w:ascii="Palatino Linotype" w:hAnsi="Palatino Linotype" w:cs="Tahoma"/>
          <w:b/>
          <w:bCs/>
          <w:iCs/>
          <w:sz w:val="22"/>
          <w:szCs w:val="24"/>
          <w:lang w:val="es-ES_tradnl"/>
        </w:rPr>
        <w:t>03</w:t>
      </w:r>
      <w:r w:rsidR="0078021F">
        <w:rPr>
          <w:rFonts w:ascii="Palatino Linotype" w:hAnsi="Palatino Linotype" w:cs="Tahoma"/>
          <w:b/>
          <w:bCs/>
          <w:iCs/>
          <w:sz w:val="22"/>
          <w:szCs w:val="24"/>
          <w:lang w:val="es-ES_tradnl"/>
        </w:rPr>
        <w:t>681</w:t>
      </w:r>
      <w:r w:rsidR="0078021F" w:rsidRPr="004E591C">
        <w:rPr>
          <w:rFonts w:ascii="Palatino Linotype" w:hAnsi="Palatino Linotype" w:cs="Tahoma"/>
          <w:b/>
          <w:bCs/>
          <w:iCs/>
          <w:sz w:val="22"/>
          <w:szCs w:val="24"/>
          <w:lang w:val="es-ES_tradnl"/>
        </w:rPr>
        <w:t>/INFOEM/IP/RR/2018</w:t>
      </w:r>
      <w:r w:rsidR="0078021F" w:rsidRPr="004E591C">
        <w:rPr>
          <w:rFonts w:ascii="Palatino Linotype" w:hAnsi="Palatino Linotype" w:cs="Tahoma"/>
          <w:bCs/>
          <w:iCs/>
          <w:sz w:val="22"/>
          <w:szCs w:val="24"/>
          <w:lang w:val="es-ES_tradnl"/>
        </w:rPr>
        <w:t xml:space="preserve">, porque al </w:t>
      </w:r>
      <w:r w:rsidR="0078021F">
        <w:rPr>
          <w:rFonts w:ascii="Palatino Linotype" w:hAnsi="Palatino Linotype" w:cs="Tahoma"/>
          <w:bCs/>
          <w:iCs/>
          <w:sz w:val="22"/>
          <w:szCs w:val="24"/>
          <w:lang w:val="es-ES_tradnl"/>
        </w:rPr>
        <w:t>modificar</w:t>
      </w:r>
      <w:r w:rsidR="0078021F" w:rsidRPr="004E591C">
        <w:rPr>
          <w:rFonts w:ascii="Palatino Linotype" w:hAnsi="Palatino Linotype" w:cs="Tahoma"/>
          <w:bCs/>
          <w:iCs/>
          <w:sz w:val="22"/>
          <w:szCs w:val="24"/>
          <w:lang w:val="es-ES_tradnl"/>
        </w:rPr>
        <w:t xml:space="preserve"> la respuesta el recurso de revisión quedó sin materia, en términos de</w:t>
      </w:r>
      <w:r w:rsidR="0078021F">
        <w:rPr>
          <w:rFonts w:ascii="Palatino Linotype" w:hAnsi="Palatino Linotype" w:cs="Tahoma"/>
          <w:bCs/>
          <w:iCs/>
          <w:sz w:val="22"/>
          <w:szCs w:val="24"/>
          <w:lang w:val="es-ES_tradnl"/>
        </w:rPr>
        <w:t xml:space="preserve"> los</w:t>
      </w:r>
      <w:r w:rsidR="0078021F" w:rsidRPr="004E591C">
        <w:rPr>
          <w:rFonts w:ascii="Palatino Linotype" w:hAnsi="Palatino Linotype" w:cs="Tahoma"/>
          <w:bCs/>
          <w:iCs/>
          <w:sz w:val="22"/>
          <w:szCs w:val="24"/>
          <w:lang w:val="es-ES_tradnl"/>
        </w:rPr>
        <w:t xml:space="preserve"> Considerando</w:t>
      </w:r>
      <w:r w:rsidR="0078021F">
        <w:rPr>
          <w:rFonts w:ascii="Palatino Linotype" w:hAnsi="Palatino Linotype" w:cs="Tahoma"/>
          <w:bCs/>
          <w:iCs/>
          <w:sz w:val="22"/>
          <w:szCs w:val="24"/>
          <w:lang w:val="es-ES_tradnl"/>
        </w:rPr>
        <w:t>s</w:t>
      </w:r>
      <w:r w:rsidR="005248A8">
        <w:rPr>
          <w:rFonts w:ascii="Palatino Linotype" w:hAnsi="Palatino Linotype" w:cs="Tahoma"/>
          <w:bCs/>
          <w:iCs/>
          <w:sz w:val="22"/>
          <w:szCs w:val="24"/>
          <w:lang w:val="es-ES_tradnl"/>
        </w:rPr>
        <w:t xml:space="preserve"> SEGUNDO </w:t>
      </w:r>
      <w:r w:rsidR="00EF4EFE">
        <w:rPr>
          <w:rFonts w:ascii="Palatino Linotype" w:hAnsi="Palatino Linotype" w:cs="Tahoma"/>
          <w:bCs/>
          <w:iCs/>
          <w:sz w:val="22"/>
          <w:szCs w:val="24"/>
          <w:lang w:val="es-ES_tradnl"/>
        </w:rPr>
        <w:t xml:space="preserve">y QUINTO </w:t>
      </w:r>
      <w:r w:rsidR="0078021F" w:rsidRPr="004E591C">
        <w:rPr>
          <w:rFonts w:ascii="Palatino Linotype" w:hAnsi="Palatino Linotype" w:cs="Tahoma"/>
          <w:bCs/>
          <w:iCs/>
          <w:sz w:val="22"/>
          <w:szCs w:val="24"/>
          <w:lang w:val="es-ES_tradnl"/>
        </w:rPr>
        <w:t>de la presente resolución.</w:t>
      </w:r>
    </w:p>
    <w:p w:rsidR="0078021F" w:rsidRPr="00F67BDF" w:rsidRDefault="0078021F" w:rsidP="00E059BD">
      <w:pPr>
        <w:spacing w:line="360" w:lineRule="auto"/>
        <w:jc w:val="both"/>
        <w:rPr>
          <w:rFonts w:ascii="Palatino Linotype" w:hAnsi="Palatino Linotype" w:cs="Tahoma"/>
          <w:sz w:val="22"/>
          <w:szCs w:val="22"/>
        </w:rPr>
      </w:pPr>
    </w:p>
    <w:p w:rsidR="00DA472F" w:rsidRPr="00F67BDF" w:rsidRDefault="00DA472F" w:rsidP="00E059BD">
      <w:pPr>
        <w:shd w:val="clear" w:color="auto" w:fill="FFFFFF" w:themeFill="background1"/>
        <w:spacing w:line="360" w:lineRule="auto"/>
        <w:jc w:val="both"/>
        <w:rPr>
          <w:rFonts w:ascii="Palatino Linotype" w:hAnsi="Palatino Linotype" w:cs="Tahoma"/>
          <w:sz w:val="22"/>
          <w:szCs w:val="22"/>
        </w:rPr>
      </w:pPr>
      <w:r w:rsidRPr="00F67BDF">
        <w:rPr>
          <w:rFonts w:ascii="Palatino Linotype" w:eastAsia="Calibri" w:hAnsi="Palatino Linotype" w:cs="Tahoma"/>
          <w:b/>
          <w:bCs/>
          <w:sz w:val="22"/>
          <w:szCs w:val="22"/>
          <w:lang w:eastAsia="en-US"/>
        </w:rPr>
        <w:t>SEGUNDO.</w:t>
      </w:r>
      <w:r w:rsidR="000345CF">
        <w:rPr>
          <w:rFonts w:ascii="Palatino Linotype" w:eastAsia="Calibri" w:hAnsi="Palatino Linotype" w:cs="Tahoma"/>
          <w:b/>
          <w:bCs/>
          <w:sz w:val="22"/>
          <w:szCs w:val="22"/>
          <w:lang w:eastAsia="en-US"/>
        </w:rPr>
        <w:t xml:space="preserve"> </w:t>
      </w:r>
      <w:r w:rsidRPr="00F67BDF">
        <w:rPr>
          <w:rFonts w:ascii="Palatino Linotype" w:hAnsi="Palatino Linotype" w:cs="Tahoma"/>
          <w:b/>
          <w:sz w:val="22"/>
          <w:szCs w:val="22"/>
        </w:rPr>
        <w:t xml:space="preserve">NOTIFÍQUESE </w:t>
      </w:r>
      <w:r w:rsidRPr="00F67BDF">
        <w:rPr>
          <w:rFonts w:ascii="Palatino Linotype" w:hAnsi="Palatino Linotype" w:cs="Tahoma"/>
          <w:sz w:val="22"/>
          <w:szCs w:val="22"/>
        </w:rPr>
        <w:t>la presente resolución al Titular de la Unidad de Transparencia del Sujeto Obligado, a través del Sistema de Acceso a la Información Mexiquense (SAIMEX).</w:t>
      </w:r>
    </w:p>
    <w:p w:rsidR="00DA472F" w:rsidRPr="00F67BDF" w:rsidRDefault="00DA472F" w:rsidP="00E059BD">
      <w:pPr>
        <w:shd w:val="clear" w:color="auto" w:fill="FFFFFF" w:themeFill="background1"/>
        <w:spacing w:line="360" w:lineRule="auto"/>
        <w:jc w:val="both"/>
        <w:rPr>
          <w:rFonts w:ascii="Palatino Linotype" w:eastAsia="Calibri" w:hAnsi="Palatino Linotype" w:cs="Tahoma"/>
          <w:sz w:val="22"/>
          <w:szCs w:val="22"/>
          <w:lang w:eastAsia="es-MX"/>
        </w:rPr>
      </w:pPr>
    </w:p>
    <w:p w:rsidR="00DA472F" w:rsidRPr="00F67BDF" w:rsidRDefault="00DA472F" w:rsidP="00E059BD">
      <w:pPr>
        <w:shd w:val="clear" w:color="auto" w:fill="FFFFFF" w:themeFill="background1"/>
        <w:spacing w:line="360" w:lineRule="auto"/>
        <w:jc w:val="both"/>
        <w:rPr>
          <w:rFonts w:ascii="Palatino Linotype" w:hAnsi="Palatino Linotype" w:cs="Tahoma"/>
          <w:sz w:val="22"/>
          <w:szCs w:val="22"/>
        </w:rPr>
      </w:pPr>
      <w:r w:rsidRPr="00F67BDF">
        <w:rPr>
          <w:rFonts w:ascii="Palatino Linotype" w:eastAsia="Calibri" w:hAnsi="Palatino Linotype" w:cs="Tahoma"/>
          <w:b/>
          <w:bCs/>
          <w:sz w:val="22"/>
          <w:szCs w:val="22"/>
          <w:lang w:eastAsia="en-US"/>
        </w:rPr>
        <w:t>TERCERO.</w:t>
      </w:r>
      <w:r w:rsidR="000345CF">
        <w:rPr>
          <w:rFonts w:ascii="Palatino Linotype" w:eastAsia="Calibri" w:hAnsi="Palatino Linotype" w:cs="Tahoma"/>
          <w:b/>
          <w:bCs/>
          <w:sz w:val="22"/>
          <w:szCs w:val="22"/>
          <w:lang w:eastAsia="en-US"/>
        </w:rPr>
        <w:t xml:space="preserve"> </w:t>
      </w:r>
      <w:r w:rsidRPr="00F67BDF">
        <w:rPr>
          <w:rFonts w:ascii="Palatino Linotype" w:hAnsi="Palatino Linotype" w:cs="Tahoma"/>
          <w:b/>
          <w:sz w:val="22"/>
          <w:szCs w:val="22"/>
        </w:rPr>
        <w:t>NOTIFÍQUESE</w:t>
      </w:r>
      <w:r w:rsidRPr="00F67BDF">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Pr="00F67BDF">
        <w:rPr>
          <w:rFonts w:ascii="Palatino Linotype" w:hAnsi="Palatino Linotype" w:cs="Tahoma"/>
          <w:sz w:val="22"/>
          <w:szCs w:val="22"/>
        </w:rPr>
        <w:lastRenderedPageBreak/>
        <w:t>Transparencia y Acceso a la Información Pública del Estado de México y Municipios podrá promover el Juicio de Amparo en los té</w:t>
      </w:r>
      <w:r>
        <w:rPr>
          <w:rFonts w:ascii="Palatino Linotype" w:hAnsi="Palatino Linotype" w:cs="Tahoma"/>
          <w:sz w:val="22"/>
          <w:szCs w:val="22"/>
        </w:rPr>
        <w:t>rminos de las leyes aplicables.</w:t>
      </w:r>
    </w:p>
    <w:p w:rsidR="00DA472F" w:rsidRPr="00F67BDF" w:rsidRDefault="00DA472F" w:rsidP="00E059BD">
      <w:pPr>
        <w:shd w:val="clear" w:color="auto" w:fill="FFFFFF" w:themeFill="background1"/>
        <w:spacing w:line="360" w:lineRule="auto"/>
        <w:jc w:val="both"/>
        <w:rPr>
          <w:rFonts w:ascii="Palatino Linotype" w:eastAsia="Calibri" w:hAnsi="Palatino Linotype" w:cs="Tahoma"/>
          <w:sz w:val="22"/>
          <w:szCs w:val="22"/>
          <w:lang w:eastAsia="es-MX"/>
        </w:rPr>
      </w:pPr>
    </w:p>
    <w:p w:rsidR="00DA472F" w:rsidRPr="00F67BDF" w:rsidRDefault="00DA472F" w:rsidP="00E059BD">
      <w:pPr>
        <w:spacing w:line="360" w:lineRule="auto"/>
        <w:jc w:val="both"/>
        <w:rPr>
          <w:rFonts w:ascii="Palatino Linotype" w:hAnsi="Palatino Linotype" w:cs="Tahoma"/>
          <w:sz w:val="22"/>
          <w:szCs w:val="22"/>
          <w:lang w:eastAsia="es-MX"/>
        </w:rPr>
      </w:pPr>
      <w:r w:rsidRPr="00F67BDF">
        <w:rPr>
          <w:rFonts w:ascii="Palatino Linotype" w:hAnsi="Palatino Linotype" w:cs="Tahoma"/>
          <w:sz w:val="22"/>
          <w:szCs w:val="22"/>
          <w:lang w:eastAsia="es-MX"/>
        </w:rPr>
        <w:t xml:space="preserve">ASÍ LO RESUELVE, POR </w:t>
      </w:r>
      <w:r w:rsidRPr="00327FDE">
        <w:rPr>
          <w:rFonts w:ascii="Palatino Linotype" w:hAnsi="Palatino Linotype" w:cs="Tahoma"/>
          <w:b/>
          <w:sz w:val="22"/>
          <w:szCs w:val="22"/>
          <w:lang w:eastAsia="es-MX"/>
        </w:rPr>
        <w:t>UNANIMIDAD</w:t>
      </w:r>
      <w:r w:rsidRPr="00F67BDF">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Pr>
          <w:rFonts w:ascii="Palatino Linotype" w:hAnsi="Palatino Linotype" w:cs="Tahoma"/>
          <w:sz w:val="22"/>
          <w:szCs w:val="22"/>
          <w:lang w:eastAsia="es-MX"/>
        </w:rPr>
        <w:t xml:space="preserve">CUADRAGÉSIMA SEGUNDA </w:t>
      </w:r>
      <w:r w:rsidRPr="00F67BDF">
        <w:rPr>
          <w:rFonts w:ascii="Palatino Linotype" w:hAnsi="Palatino Linotype" w:cs="Tahoma"/>
          <w:sz w:val="22"/>
          <w:szCs w:val="22"/>
          <w:lang w:eastAsia="es-MX"/>
        </w:rPr>
        <w:t xml:space="preserve">SESIÓN ORDINARIA CELEBRADA EL </w:t>
      </w:r>
      <w:r>
        <w:rPr>
          <w:rFonts w:ascii="Palatino Linotype" w:hAnsi="Palatino Linotype" w:cs="Tahoma"/>
          <w:sz w:val="22"/>
          <w:szCs w:val="22"/>
          <w:lang w:eastAsia="es-MX"/>
        </w:rPr>
        <w:t xml:space="preserve">CATORCE </w:t>
      </w:r>
      <w:r w:rsidRPr="00F67BDF">
        <w:rPr>
          <w:rFonts w:ascii="Palatino Linotype" w:hAnsi="Palatino Linotype" w:cs="Tahoma"/>
          <w:sz w:val="22"/>
          <w:szCs w:val="22"/>
          <w:lang w:eastAsia="es-MX"/>
        </w:rPr>
        <w:t xml:space="preserve">DE </w:t>
      </w:r>
      <w:r>
        <w:rPr>
          <w:rFonts w:ascii="Palatino Linotype" w:hAnsi="Palatino Linotype" w:cs="Tahoma"/>
          <w:sz w:val="22"/>
          <w:szCs w:val="22"/>
          <w:lang w:eastAsia="es-MX"/>
        </w:rPr>
        <w:t>NOVIEMBRE</w:t>
      </w:r>
      <w:r w:rsidRPr="00F67BDF">
        <w:rPr>
          <w:rFonts w:ascii="Palatino Linotype" w:hAnsi="Palatino Linotype" w:cs="Tahoma"/>
          <w:sz w:val="22"/>
          <w:szCs w:val="22"/>
          <w:lang w:eastAsia="es-MX"/>
        </w:rPr>
        <w:t xml:space="preserve"> DE DOS MIL DIECIOCHO,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DA472F" w:rsidRPr="00C27C34" w:rsidTr="00CE3C70">
        <w:tc>
          <w:tcPr>
            <w:tcW w:w="9072" w:type="dxa"/>
            <w:gridSpan w:val="3"/>
          </w:tcPr>
          <w:p w:rsidR="00DA472F" w:rsidRDefault="00DA472F" w:rsidP="00E059BD">
            <w:pPr>
              <w:spacing w:line="360" w:lineRule="auto"/>
              <w:jc w:val="center"/>
              <w:rPr>
                <w:rFonts w:ascii="Palatino Linotype" w:eastAsia="Calibri" w:hAnsi="Palatino Linotype" w:cs="Tahoma"/>
                <w:sz w:val="22"/>
                <w:szCs w:val="22"/>
                <w:lang w:eastAsia="es-MX"/>
              </w:rPr>
            </w:pPr>
          </w:p>
          <w:p w:rsidR="00DA472F" w:rsidRDefault="00DA472F" w:rsidP="00E059BD">
            <w:pPr>
              <w:spacing w:line="360" w:lineRule="auto"/>
              <w:rPr>
                <w:rFonts w:ascii="Palatino Linotype" w:eastAsia="Calibri" w:hAnsi="Palatino Linotype" w:cs="Tahoma"/>
                <w:sz w:val="22"/>
                <w:szCs w:val="22"/>
                <w:lang w:eastAsia="es-MX"/>
              </w:rPr>
            </w:pPr>
          </w:p>
          <w:p w:rsidR="00DA472F" w:rsidRPr="00F67BDF" w:rsidRDefault="00DA472F" w:rsidP="00E059BD">
            <w:pPr>
              <w:tabs>
                <w:tab w:val="left" w:pos="2445"/>
                <w:tab w:val="center" w:pos="4428"/>
              </w:tabs>
              <w:spacing w:line="360" w:lineRule="auto"/>
              <w:jc w:val="center"/>
              <w:rPr>
                <w:rFonts w:ascii="Palatino Linotype" w:eastAsia="Calibri" w:hAnsi="Palatino Linotype" w:cs="Tahoma"/>
                <w:b/>
                <w:sz w:val="22"/>
                <w:szCs w:val="22"/>
                <w:lang w:eastAsia="es-MX"/>
              </w:rPr>
            </w:pPr>
            <w:r w:rsidRPr="00F67BDF">
              <w:rPr>
                <w:rFonts w:ascii="Palatino Linotype" w:eastAsia="Calibri" w:hAnsi="Palatino Linotype" w:cs="Tahoma"/>
                <w:b/>
                <w:sz w:val="22"/>
                <w:szCs w:val="22"/>
                <w:lang w:eastAsia="es-MX"/>
              </w:rPr>
              <w:t>Zulema Martínez Sánchez</w:t>
            </w:r>
          </w:p>
          <w:p w:rsidR="00DA472F" w:rsidRPr="00391E78" w:rsidRDefault="00DA472F" w:rsidP="00E059BD">
            <w:pPr>
              <w:spacing w:line="360" w:lineRule="auto"/>
              <w:ind w:right="-108"/>
              <w:jc w:val="center"/>
              <w:rPr>
                <w:rFonts w:ascii="Palatino Linotype" w:eastAsia="Calibri" w:hAnsi="Palatino Linotype" w:cs="Tahoma"/>
                <w:sz w:val="22"/>
                <w:szCs w:val="22"/>
                <w:lang w:eastAsia="es-MX"/>
              </w:rPr>
            </w:pPr>
            <w:r w:rsidRPr="00391E78">
              <w:rPr>
                <w:rFonts w:ascii="Palatino Linotype" w:eastAsia="Calibri" w:hAnsi="Palatino Linotype" w:cs="Tahoma"/>
                <w:sz w:val="22"/>
                <w:szCs w:val="22"/>
                <w:lang w:eastAsia="es-MX"/>
              </w:rPr>
              <w:t>Comisionada Presidenta</w:t>
            </w:r>
          </w:p>
          <w:p w:rsidR="00DA472F" w:rsidRDefault="00DA472F" w:rsidP="00E059BD">
            <w:pPr>
              <w:spacing w:line="360" w:lineRule="auto"/>
              <w:ind w:right="-108"/>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p w:rsidR="00DA472F" w:rsidRDefault="00DA472F" w:rsidP="00E059BD">
            <w:pPr>
              <w:spacing w:line="360" w:lineRule="auto"/>
              <w:ind w:right="-108"/>
              <w:jc w:val="center"/>
              <w:rPr>
                <w:rFonts w:ascii="Palatino Linotype" w:eastAsia="Calibri" w:hAnsi="Palatino Linotype" w:cs="Tahoma"/>
                <w:b/>
                <w:sz w:val="22"/>
                <w:szCs w:val="22"/>
                <w:lang w:eastAsia="es-MX"/>
              </w:rPr>
            </w:pPr>
          </w:p>
          <w:p w:rsidR="00DA472F" w:rsidRPr="00F67BDF" w:rsidRDefault="00DA472F" w:rsidP="00E059BD">
            <w:pPr>
              <w:spacing w:line="360" w:lineRule="auto"/>
              <w:ind w:right="-108"/>
              <w:rPr>
                <w:rFonts w:ascii="Palatino Linotype" w:eastAsia="Calibri" w:hAnsi="Palatino Linotype" w:cs="Tahoma"/>
                <w:b/>
                <w:sz w:val="22"/>
                <w:szCs w:val="22"/>
              </w:rPr>
            </w:pPr>
          </w:p>
        </w:tc>
      </w:tr>
      <w:tr w:rsidR="00DA472F" w:rsidRPr="00C27C34" w:rsidTr="00CE3C70">
        <w:tc>
          <w:tcPr>
            <w:tcW w:w="3402" w:type="dxa"/>
          </w:tcPr>
          <w:p w:rsidR="00DA472F" w:rsidRDefault="00DA472F" w:rsidP="00E059BD">
            <w:pPr>
              <w:spacing w:line="360" w:lineRule="auto"/>
              <w:rPr>
                <w:rFonts w:ascii="Palatino Linotype" w:eastAsia="Calibri" w:hAnsi="Palatino Linotype" w:cs="Tahoma"/>
                <w:b/>
                <w:sz w:val="22"/>
                <w:szCs w:val="22"/>
              </w:rPr>
            </w:pPr>
          </w:p>
          <w:p w:rsidR="00DA472F" w:rsidRDefault="00DA472F" w:rsidP="00E059BD">
            <w:pPr>
              <w:spacing w:line="360" w:lineRule="auto"/>
              <w:rPr>
                <w:rFonts w:ascii="Palatino Linotype" w:eastAsia="Calibri" w:hAnsi="Palatino Linotype" w:cs="Tahoma"/>
                <w:b/>
                <w:sz w:val="22"/>
                <w:szCs w:val="22"/>
              </w:rPr>
            </w:pPr>
          </w:p>
          <w:p w:rsidR="00DA472F" w:rsidRPr="00F67BDF" w:rsidRDefault="00DA472F" w:rsidP="00E059BD">
            <w:pPr>
              <w:spacing w:line="360" w:lineRule="auto"/>
              <w:ind w:right="-108"/>
              <w:jc w:val="center"/>
              <w:rPr>
                <w:rFonts w:ascii="Palatino Linotype" w:eastAsia="Calibri" w:hAnsi="Palatino Linotype" w:cs="Tahoma"/>
                <w:b/>
                <w:sz w:val="22"/>
                <w:szCs w:val="22"/>
              </w:rPr>
            </w:pPr>
          </w:p>
          <w:p w:rsidR="00DA472F" w:rsidRDefault="00DA472F" w:rsidP="00E059BD">
            <w:pPr>
              <w:spacing w:line="360" w:lineRule="auto"/>
              <w:ind w:right="-108"/>
              <w:jc w:val="center"/>
              <w:rPr>
                <w:rFonts w:ascii="Palatino Linotype" w:eastAsia="Calibri" w:hAnsi="Palatino Linotype" w:cs="Tahoma"/>
                <w:b/>
                <w:sz w:val="22"/>
                <w:szCs w:val="22"/>
              </w:rPr>
            </w:pPr>
            <w:r w:rsidRPr="00F67BDF">
              <w:rPr>
                <w:rFonts w:ascii="Palatino Linotype" w:eastAsia="Calibri" w:hAnsi="Palatino Linotype" w:cs="Tahoma"/>
                <w:b/>
                <w:sz w:val="22"/>
                <w:szCs w:val="22"/>
              </w:rPr>
              <w:t>Eva Abaid</w:t>
            </w:r>
            <w:r w:rsidR="00287591">
              <w:rPr>
                <w:rFonts w:ascii="Palatino Linotype" w:eastAsia="Calibri" w:hAnsi="Palatino Linotype" w:cs="Tahoma"/>
                <w:b/>
                <w:sz w:val="22"/>
                <w:szCs w:val="22"/>
              </w:rPr>
              <w:t xml:space="preserve"> </w:t>
            </w:r>
            <w:r w:rsidRPr="00F67BDF">
              <w:rPr>
                <w:rFonts w:ascii="Palatino Linotype" w:eastAsia="Calibri" w:hAnsi="Palatino Linotype" w:cs="Tahoma"/>
                <w:b/>
                <w:sz w:val="22"/>
                <w:szCs w:val="22"/>
              </w:rPr>
              <w:t>Yapur</w:t>
            </w:r>
          </w:p>
          <w:p w:rsidR="00DA472F" w:rsidRPr="00391E78" w:rsidRDefault="00DA472F" w:rsidP="00E059BD">
            <w:pPr>
              <w:spacing w:line="360" w:lineRule="auto"/>
              <w:ind w:right="-108"/>
              <w:jc w:val="center"/>
              <w:rPr>
                <w:rFonts w:ascii="Palatino Linotype" w:eastAsia="Calibri" w:hAnsi="Palatino Linotype" w:cs="Tahoma"/>
                <w:sz w:val="22"/>
                <w:szCs w:val="22"/>
              </w:rPr>
            </w:pPr>
            <w:r w:rsidRPr="00391E78">
              <w:rPr>
                <w:rFonts w:ascii="Palatino Linotype" w:eastAsia="Calibri" w:hAnsi="Palatino Linotype" w:cs="Tahoma"/>
                <w:sz w:val="22"/>
                <w:szCs w:val="22"/>
              </w:rPr>
              <w:t>Comisionada</w:t>
            </w:r>
          </w:p>
          <w:p w:rsidR="00DA472F" w:rsidRPr="00F67BDF" w:rsidRDefault="00DA472F" w:rsidP="00E059BD">
            <w:pPr>
              <w:spacing w:line="360" w:lineRule="auto"/>
              <w:ind w:right="-108"/>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c>
          <w:tcPr>
            <w:tcW w:w="1985" w:type="dxa"/>
          </w:tcPr>
          <w:p w:rsidR="00DA472F" w:rsidRPr="00F67BDF" w:rsidRDefault="00DA472F" w:rsidP="00E059BD">
            <w:pPr>
              <w:spacing w:line="360" w:lineRule="auto"/>
              <w:rPr>
                <w:rFonts w:ascii="Palatino Linotype" w:eastAsia="Calibri" w:hAnsi="Palatino Linotype" w:cs="Tahoma"/>
                <w:b/>
                <w:sz w:val="22"/>
                <w:szCs w:val="22"/>
              </w:rPr>
            </w:pPr>
          </w:p>
          <w:p w:rsidR="00DA472F" w:rsidRPr="00F67BDF" w:rsidRDefault="00DA472F" w:rsidP="00E059BD">
            <w:pPr>
              <w:spacing w:line="360" w:lineRule="auto"/>
              <w:jc w:val="center"/>
              <w:rPr>
                <w:rFonts w:ascii="Palatino Linotype" w:eastAsia="Batang" w:hAnsi="Palatino Linotype" w:cs="Tahoma"/>
                <w:b/>
                <w:sz w:val="22"/>
                <w:szCs w:val="22"/>
              </w:rPr>
            </w:pPr>
          </w:p>
        </w:tc>
        <w:tc>
          <w:tcPr>
            <w:tcW w:w="3685" w:type="dxa"/>
          </w:tcPr>
          <w:p w:rsidR="00DA472F" w:rsidRDefault="00DA472F" w:rsidP="00E059BD">
            <w:pPr>
              <w:spacing w:line="360" w:lineRule="auto"/>
              <w:ind w:right="-108"/>
              <w:jc w:val="center"/>
              <w:rPr>
                <w:rFonts w:ascii="Palatino Linotype" w:eastAsia="Calibri" w:hAnsi="Palatino Linotype" w:cs="Tahoma"/>
                <w:b/>
                <w:sz w:val="22"/>
                <w:szCs w:val="22"/>
              </w:rPr>
            </w:pPr>
          </w:p>
          <w:p w:rsidR="00DA472F" w:rsidRDefault="00DA472F" w:rsidP="00E059BD">
            <w:pPr>
              <w:spacing w:line="360" w:lineRule="auto"/>
              <w:ind w:right="-108"/>
              <w:rPr>
                <w:rFonts w:ascii="Palatino Linotype" w:eastAsia="Calibri" w:hAnsi="Palatino Linotype" w:cs="Tahoma"/>
                <w:b/>
                <w:sz w:val="22"/>
                <w:szCs w:val="22"/>
              </w:rPr>
            </w:pPr>
          </w:p>
          <w:p w:rsidR="00391E78" w:rsidRDefault="00391E78" w:rsidP="00E059BD">
            <w:pPr>
              <w:spacing w:line="360" w:lineRule="auto"/>
              <w:ind w:right="-108"/>
              <w:rPr>
                <w:rFonts w:ascii="Palatino Linotype" w:eastAsia="Calibri" w:hAnsi="Palatino Linotype" w:cs="Tahoma"/>
                <w:b/>
                <w:sz w:val="22"/>
                <w:szCs w:val="22"/>
              </w:rPr>
            </w:pPr>
          </w:p>
          <w:p w:rsidR="00DA472F" w:rsidRPr="00F67BDF" w:rsidRDefault="00DA472F" w:rsidP="00E059BD">
            <w:pPr>
              <w:spacing w:line="360" w:lineRule="auto"/>
              <w:ind w:right="-108"/>
              <w:jc w:val="center"/>
              <w:rPr>
                <w:rFonts w:ascii="Palatino Linotype" w:eastAsia="Calibri" w:hAnsi="Palatino Linotype" w:cs="Tahoma"/>
                <w:b/>
                <w:sz w:val="22"/>
                <w:szCs w:val="22"/>
                <w:lang w:eastAsia="es-MX"/>
              </w:rPr>
            </w:pPr>
            <w:r w:rsidRPr="00F67BDF">
              <w:rPr>
                <w:rFonts w:ascii="Palatino Linotype" w:eastAsia="Calibri" w:hAnsi="Palatino Linotype" w:cs="Tahoma"/>
                <w:b/>
                <w:sz w:val="22"/>
                <w:szCs w:val="22"/>
                <w:lang w:eastAsia="es-MX"/>
              </w:rPr>
              <w:t>José Guadalupe Luna Hernández</w:t>
            </w:r>
          </w:p>
          <w:p w:rsidR="00DA472F" w:rsidRPr="00391E78" w:rsidRDefault="00DA472F" w:rsidP="00E059BD">
            <w:pPr>
              <w:spacing w:line="360" w:lineRule="auto"/>
              <w:ind w:right="-108"/>
              <w:jc w:val="center"/>
              <w:rPr>
                <w:rFonts w:ascii="Palatino Linotype" w:eastAsia="Calibri" w:hAnsi="Palatino Linotype" w:cs="Tahoma"/>
                <w:sz w:val="22"/>
                <w:szCs w:val="22"/>
                <w:lang w:eastAsia="es-MX"/>
              </w:rPr>
            </w:pPr>
            <w:r w:rsidRPr="00391E78">
              <w:rPr>
                <w:rFonts w:ascii="Palatino Linotype" w:eastAsia="Calibri" w:hAnsi="Palatino Linotype" w:cs="Tahoma"/>
                <w:sz w:val="22"/>
                <w:szCs w:val="22"/>
                <w:lang w:eastAsia="es-MX"/>
              </w:rPr>
              <w:t>Comisionado</w:t>
            </w:r>
          </w:p>
          <w:p w:rsidR="00DA472F" w:rsidRPr="00F67BDF" w:rsidRDefault="00DA472F" w:rsidP="00E059BD">
            <w:pPr>
              <w:spacing w:line="360" w:lineRule="auto"/>
              <w:ind w:right="-108"/>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r>
      <w:tr w:rsidR="00DA472F" w:rsidRPr="00C27C34" w:rsidTr="00CE3C70">
        <w:tc>
          <w:tcPr>
            <w:tcW w:w="3402" w:type="dxa"/>
          </w:tcPr>
          <w:p w:rsidR="00DA472F" w:rsidRDefault="00DA472F" w:rsidP="00E059BD">
            <w:pPr>
              <w:spacing w:line="360" w:lineRule="auto"/>
              <w:jc w:val="center"/>
              <w:rPr>
                <w:rFonts w:ascii="Palatino Linotype" w:eastAsia="Calibri" w:hAnsi="Palatino Linotype" w:cs="Tahoma"/>
                <w:b/>
                <w:sz w:val="22"/>
                <w:szCs w:val="22"/>
              </w:rPr>
            </w:pPr>
          </w:p>
          <w:p w:rsidR="00DA472F" w:rsidRPr="00F67BDF" w:rsidRDefault="00DA472F" w:rsidP="00E059BD">
            <w:pPr>
              <w:spacing w:line="360" w:lineRule="auto"/>
              <w:jc w:val="center"/>
              <w:rPr>
                <w:rFonts w:ascii="Palatino Linotype" w:eastAsia="Calibri" w:hAnsi="Palatino Linotype" w:cs="Tahoma"/>
                <w:b/>
                <w:sz w:val="22"/>
                <w:szCs w:val="22"/>
              </w:rPr>
            </w:pPr>
          </w:p>
          <w:p w:rsidR="00DA472F" w:rsidRDefault="00DA472F" w:rsidP="00E059BD">
            <w:pPr>
              <w:spacing w:line="360" w:lineRule="auto"/>
              <w:jc w:val="center"/>
              <w:rPr>
                <w:rFonts w:ascii="Palatino Linotype" w:eastAsia="Calibri" w:hAnsi="Palatino Linotype" w:cs="Tahoma"/>
                <w:b/>
                <w:sz w:val="22"/>
                <w:szCs w:val="22"/>
              </w:rPr>
            </w:pPr>
          </w:p>
          <w:p w:rsidR="00DA472F" w:rsidRDefault="00DA472F" w:rsidP="00E059BD">
            <w:pPr>
              <w:spacing w:line="360" w:lineRule="auto"/>
              <w:jc w:val="center"/>
              <w:rPr>
                <w:rFonts w:ascii="Palatino Linotype" w:eastAsia="Calibri" w:hAnsi="Palatino Linotype" w:cs="Tahoma"/>
                <w:b/>
                <w:sz w:val="22"/>
                <w:szCs w:val="22"/>
              </w:rPr>
            </w:pPr>
          </w:p>
          <w:p w:rsidR="00DA472F" w:rsidRDefault="00DA472F" w:rsidP="00E059BD">
            <w:pPr>
              <w:spacing w:line="360" w:lineRule="auto"/>
              <w:jc w:val="center"/>
              <w:rPr>
                <w:rFonts w:ascii="Palatino Linotype" w:eastAsia="Calibri" w:hAnsi="Palatino Linotype" w:cs="Tahoma"/>
                <w:b/>
                <w:sz w:val="22"/>
                <w:szCs w:val="22"/>
              </w:rPr>
            </w:pPr>
          </w:p>
          <w:p w:rsidR="00DA472F" w:rsidRPr="00F67BDF" w:rsidRDefault="00DA472F" w:rsidP="00E059BD">
            <w:pPr>
              <w:spacing w:line="360" w:lineRule="auto"/>
              <w:jc w:val="center"/>
              <w:rPr>
                <w:rFonts w:ascii="Palatino Linotype" w:eastAsia="Calibri" w:hAnsi="Palatino Linotype" w:cs="Tahoma"/>
                <w:b/>
                <w:sz w:val="22"/>
                <w:szCs w:val="22"/>
              </w:rPr>
            </w:pPr>
          </w:p>
          <w:p w:rsidR="00DA472F" w:rsidRPr="00391E78" w:rsidRDefault="00DA472F" w:rsidP="00E059BD">
            <w:pPr>
              <w:spacing w:line="360" w:lineRule="auto"/>
              <w:jc w:val="center"/>
              <w:rPr>
                <w:rFonts w:ascii="Palatino Linotype" w:eastAsia="Calibri" w:hAnsi="Palatino Linotype" w:cs="Tahoma"/>
                <w:sz w:val="22"/>
                <w:szCs w:val="22"/>
              </w:rPr>
            </w:pPr>
            <w:r w:rsidRPr="00F67BDF">
              <w:rPr>
                <w:rFonts w:ascii="Palatino Linotype" w:eastAsia="Calibri" w:hAnsi="Palatino Linotype" w:cs="Tahoma"/>
                <w:b/>
                <w:sz w:val="22"/>
                <w:szCs w:val="22"/>
                <w:lang w:val="es-ES_tradnl"/>
              </w:rPr>
              <w:t xml:space="preserve">Javier Martínez Cruz </w:t>
            </w:r>
            <w:r w:rsidRPr="00391E78">
              <w:rPr>
                <w:rFonts w:ascii="Palatino Linotype" w:eastAsia="Calibri" w:hAnsi="Palatino Linotype" w:cs="Tahoma"/>
                <w:sz w:val="22"/>
                <w:szCs w:val="22"/>
              </w:rPr>
              <w:t>Comisionado</w:t>
            </w:r>
          </w:p>
          <w:p w:rsidR="00DA472F" w:rsidRPr="00F67BDF" w:rsidRDefault="00DA472F" w:rsidP="00E059BD">
            <w:pPr>
              <w:spacing w:line="360" w:lineRule="auto"/>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c>
          <w:tcPr>
            <w:tcW w:w="1985" w:type="dxa"/>
          </w:tcPr>
          <w:p w:rsidR="00DA472F" w:rsidRPr="00F67BDF" w:rsidRDefault="00DA472F" w:rsidP="00E059BD">
            <w:pPr>
              <w:spacing w:line="360" w:lineRule="auto"/>
              <w:jc w:val="center"/>
              <w:rPr>
                <w:rFonts w:ascii="Palatino Linotype" w:eastAsia="Calibri" w:hAnsi="Palatino Linotype" w:cs="Tahoma"/>
                <w:b/>
                <w:sz w:val="22"/>
                <w:szCs w:val="22"/>
              </w:rPr>
            </w:pPr>
          </w:p>
          <w:p w:rsidR="00DA472F" w:rsidRPr="00F67BDF" w:rsidRDefault="00DA472F" w:rsidP="00E059BD">
            <w:pPr>
              <w:spacing w:line="360" w:lineRule="auto"/>
              <w:jc w:val="center"/>
              <w:rPr>
                <w:rFonts w:ascii="Palatino Linotype" w:eastAsia="Batang" w:hAnsi="Palatino Linotype" w:cs="Tahoma"/>
                <w:b/>
                <w:sz w:val="22"/>
                <w:szCs w:val="22"/>
              </w:rPr>
            </w:pPr>
          </w:p>
        </w:tc>
        <w:tc>
          <w:tcPr>
            <w:tcW w:w="3685" w:type="dxa"/>
          </w:tcPr>
          <w:p w:rsidR="00DA472F" w:rsidRDefault="00DA472F" w:rsidP="00E059BD">
            <w:pPr>
              <w:spacing w:line="360" w:lineRule="auto"/>
              <w:ind w:right="-108"/>
              <w:jc w:val="center"/>
              <w:rPr>
                <w:rFonts w:ascii="Palatino Linotype" w:eastAsia="Calibri" w:hAnsi="Palatino Linotype" w:cs="Tahoma"/>
                <w:b/>
                <w:sz w:val="22"/>
                <w:szCs w:val="22"/>
              </w:rPr>
            </w:pPr>
          </w:p>
          <w:p w:rsidR="00DA472F" w:rsidRDefault="00DA472F" w:rsidP="00E059BD">
            <w:pPr>
              <w:spacing w:line="360" w:lineRule="auto"/>
              <w:ind w:right="-108"/>
              <w:jc w:val="center"/>
              <w:rPr>
                <w:rFonts w:ascii="Palatino Linotype" w:eastAsia="Calibri" w:hAnsi="Palatino Linotype" w:cs="Tahoma"/>
                <w:b/>
                <w:sz w:val="22"/>
                <w:szCs w:val="22"/>
              </w:rPr>
            </w:pPr>
          </w:p>
          <w:p w:rsidR="008631F1" w:rsidRPr="00F67BDF" w:rsidRDefault="008631F1" w:rsidP="00E059BD">
            <w:pPr>
              <w:spacing w:line="360" w:lineRule="auto"/>
              <w:ind w:right="-108"/>
              <w:jc w:val="center"/>
              <w:rPr>
                <w:rFonts w:ascii="Palatino Linotype" w:eastAsia="Calibri" w:hAnsi="Palatino Linotype" w:cs="Tahoma"/>
                <w:b/>
                <w:sz w:val="22"/>
                <w:szCs w:val="22"/>
              </w:rPr>
            </w:pPr>
          </w:p>
          <w:p w:rsidR="00DA472F" w:rsidRDefault="00DA472F" w:rsidP="00E059BD">
            <w:pPr>
              <w:spacing w:line="360" w:lineRule="auto"/>
              <w:jc w:val="center"/>
              <w:rPr>
                <w:rFonts w:ascii="Palatino Linotype" w:eastAsia="Calibri" w:hAnsi="Palatino Linotype" w:cs="Tahoma"/>
                <w:sz w:val="22"/>
                <w:szCs w:val="22"/>
                <w:lang w:eastAsia="es-MX"/>
              </w:rPr>
            </w:pPr>
          </w:p>
          <w:p w:rsidR="00DA472F" w:rsidRPr="00F67BDF" w:rsidRDefault="00DA472F" w:rsidP="00E059BD">
            <w:pPr>
              <w:spacing w:line="360" w:lineRule="auto"/>
              <w:jc w:val="center"/>
              <w:rPr>
                <w:rFonts w:ascii="Palatino Linotype" w:eastAsia="Calibri" w:hAnsi="Palatino Linotype" w:cs="Tahoma"/>
                <w:sz w:val="22"/>
                <w:szCs w:val="22"/>
                <w:lang w:eastAsia="es-MX"/>
              </w:rPr>
            </w:pPr>
          </w:p>
          <w:p w:rsidR="00DA472F" w:rsidRPr="00F67BDF" w:rsidRDefault="00DA472F" w:rsidP="00E059BD">
            <w:pPr>
              <w:spacing w:line="360" w:lineRule="auto"/>
              <w:ind w:right="-108"/>
              <w:jc w:val="center"/>
              <w:rPr>
                <w:rFonts w:ascii="Palatino Linotype" w:eastAsia="Calibri" w:hAnsi="Palatino Linotype" w:cs="Tahoma"/>
                <w:sz w:val="22"/>
                <w:szCs w:val="22"/>
                <w:lang w:eastAsia="es-MX"/>
              </w:rPr>
            </w:pPr>
          </w:p>
          <w:p w:rsidR="00DA472F" w:rsidRPr="00F67BDF" w:rsidRDefault="00DA472F" w:rsidP="00E059BD">
            <w:pPr>
              <w:spacing w:line="360" w:lineRule="auto"/>
              <w:ind w:right="-108"/>
              <w:jc w:val="center"/>
              <w:rPr>
                <w:rFonts w:ascii="Palatino Linotype" w:eastAsia="Calibri" w:hAnsi="Palatino Linotype" w:cs="Tahoma"/>
                <w:b/>
                <w:sz w:val="22"/>
                <w:szCs w:val="22"/>
              </w:rPr>
            </w:pPr>
            <w:r w:rsidRPr="00F67BDF">
              <w:rPr>
                <w:rFonts w:ascii="Palatino Linotype" w:eastAsia="Calibri" w:hAnsi="Palatino Linotype" w:cs="Tahoma"/>
                <w:b/>
                <w:sz w:val="22"/>
                <w:szCs w:val="22"/>
                <w:lang w:val="es-ES_tradnl"/>
              </w:rPr>
              <w:t>Luis Gustavo Parra Noriega</w:t>
            </w:r>
          </w:p>
          <w:p w:rsidR="00DA472F" w:rsidRPr="00391E78" w:rsidRDefault="00DA472F" w:rsidP="00E059BD">
            <w:pPr>
              <w:spacing w:line="360" w:lineRule="auto"/>
              <w:ind w:right="-108"/>
              <w:jc w:val="center"/>
              <w:rPr>
                <w:rFonts w:ascii="Palatino Linotype" w:eastAsia="Calibri" w:hAnsi="Palatino Linotype" w:cs="Tahoma"/>
                <w:sz w:val="22"/>
                <w:szCs w:val="22"/>
              </w:rPr>
            </w:pPr>
            <w:r w:rsidRPr="00391E78">
              <w:rPr>
                <w:rFonts w:ascii="Palatino Linotype" w:eastAsia="Calibri" w:hAnsi="Palatino Linotype" w:cs="Tahoma"/>
                <w:sz w:val="22"/>
                <w:szCs w:val="22"/>
              </w:rPr>
              <w:t>Comisionado</w:t>
            </w:r>
          </w:p>
          <w:p w:rsidR="00DA472F" w:rsidRPr="00F67BDF" w:rsidRDefault="00DA472F" w:rsidP="00E059BD">
            <w:pPr>
              <w:spacing w:line="360" w:lineRule="auto"/>
              <w:ind w:right="-108"/>
              <w:jc w:val="center"/>
              <w:rPr>
                <w:rFonts w:ascii="Palatino Linotype" w:eastAsia="Batang" w:hAnsi="Palatino Linotype" w:cs="Tahoma"/>
                <w:b/>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r>
      <w:tr w:rsidR="00DA472F" w:rsidRPr="00C27C34" w:rsidTr="00CE3C70">
        <w:tc>
          <w:tcPr>
            <w:tcW w:w="9072" w:type="dxa"/>
            <w:gridSpan w:val="3"/>
          </w:tcPr>
          <w:p w:rsidR="00DA472F" w:rsidRDefault="00DA472F" w:rsidP="00E059BD">
            <w:pPr>
              <w:spacing w:line="360" w:lineRule="auto"/>
              <w:jc w:val="center"/>
              <w:rPr>
                <w:rFonts w:ascii="Palatino Linotype" w:eastAsia="Calibri" w:hAnsi="Palatino Linotype" w:cs="Tahoma"/>
                <w:sz w:val="22"/>
                <w:szCs w:val="22"/>
                <w:lang w:eastAsia="es-MX"/>
              </w:rPr>
            </w:pPr>
          </w:p>
          <w:p w:rsidR="00DA472F" w:rsidRPr="00F67BDF" w:rsidRDefault="00DA472F" w:rsidP="00E059BD">
            <w:pPr>
              <w:spacing w:line="360" w:lineRule="auto"/>
              <w:jc w:val="center"/>
              <w:rPr>
                <w:rFonts w:ascii="Palatino Linotype" w:eastAsia="Calibri" w:hAnsi="Palatino Linotype" w:cs="Tahoma"/>
                <w:sz w:val="22"/>
                <w:szCs w:val="22"/>
                <w:lang w:eastAsia="es-MX"/>
              </w:rPr>
            </w:pPr>
          </w:p>
          <w:p w:rsidR="00DA472F" w:rsidRPr="00F67BDF" w:rsidRDefault="00DA472F" w:rsidP="00E059BD">
            <w:pPr>
              <w:spacing w:line="360" w:lineRule="auto"/>
              <w:jc w:val="center"/>
              <w:rPr>
                <w:rFonts w:ascii="Palatino Linotype" w:eastAsia="Calibri" w:hAnsi="Palatino Linotype" w:cs="Tahoma"/>
                <w:sz w:val="22"/>
                <w:szCs w:val="22"/>
                <w:lang w:eastAsia="es-MX"/>
              </w:rPr>
            </w:pPr>
          </w:p>
          <w:p w:rsidR="00DA472F" w:rsidRPr="00F67BDF" w:rsidRDefault="00DA472F" w:rsidP="00E059BD">
            <w:pPr>
              <w:tabs>
                <w:tab w:val="left" w:pos="2820"/>
              </w:tabs>
              <w:spacing w:line="360" w:lineRule="auto"/>
              <w:ind w:left="2581" w:right="2414"/>
              <w:rPr>
                <w:rFonts w:ascii="Palatino Linotype" w:eastAsia="Calibri" w:hAnsi="Palatino Linotype" w:cs="Tahoma"/>
                <w:b/>
                <w:sz w:val="22"/>
                <w:szCs w:val="22"/>
              </w:rPr>
            </w:pPr>
          </w:p>
          <w:p w:rsidR="00DA472F" w:rsidRPr="00F67BDF" w:rsidRDefault="00DA472F" w:rsidP="00E059BD">
            <w:pPr>
              <w:spacing w:line="360" w:lineRule="auto"/>
              <w:jc w:val="center"/>
              <w:rPr>
                <w:rFonts w:ascii="Palatino Linotype" w:eastAsia="Calibri" w:hAnsi="Palatino Linotype" w:cs="Tahoma"/>
                <w:b/>
                <w:sz w:val="22"/>
                <w:szCs w:val="22"/>
              </w:rPr>
            </w:pPr>
            <w:r w:rsidRPr="00F67BDF">
              <w:rPr>
                <w:rFonts w:ascii="Palatino Linotype" w:eastAsia="Calibri" w:hAnsi="Palatino Linotype" w:cs="Tahoma"/>
                <w:b/>
                <w:sz w:val="22"/>
                <w:szCs w:val="22"/>
              </w:rPr>
              <w:t>Alexis Tapia Ramírez</w:t>
            </w:r>
          </w:p>
          <w:p w:rsidR="00DA472F" w:rsidRPr="00391E78" w:rsidRDefault="00DA472F" w:rsidP="00E059BD">
            <w:pPr>
              <w:spacing w:line="360" w:lineRule="auto"/>
              <w:jc w:val="center"/>
              <w:rPr>
                <w:rFonts w:ascii="Palatino Linotype" w:eastAsia="Calibri" w:hAnsi="Palatino Linotype" w:cs="Tahoma"/>
                <w:sz w:val="22"/>
                <w:szCs w:val="22"/>
              </w:rPr>
            </w:pPr>
            <w:r w:rsidRPr="00391E78">
              <w:rPr>
                <w:rFonts w:ascii="Palatino Linotype" w:eastAsia="Calibri" w:hAnsi="Palatino Linotype" w:cs="Tahoma"/>
                <w:sz w:val="22"/>
                <w:szCs w:val="22"/>
              </w:rPr>
              <w:t>Secretario Técnico del Pleno</w:t>
            </w:r>
          </w:p>
          <w:p w:rsidR="00DA472F" w:rsidRPr="00F67BDF" w:rsidRDefault="00DA472F" w:rsidP="00E059BD">
            <w:pPr>
              <w:spacing w:line="360" w:lineRule="auto"/>
              <w:jc w:val="center"/>
              <w:rPr>
                <w:rFonts w:ascii="Palatino Linotype" w:eastAsia="Calibri" w:hAnsi="Palatino Linotype" w:cs="Tahoma"/>
                <w:color w:val="000000"/>
                <w:sz w:val="22"/>
                <w:szCs w:val="22"/>
              </w:rPr>
            </w:pPr>
            <w:r>
              <w:rPr>
                <w:rFonts w:ascii="Palatino Linotype" w:eastAsia="Calibri" w:hAnsi="Palatino Linotype" w:cs="Tahoma"/>
                <w:b/>
                <w:sz w:val="22"/>
                <w:szCs w:val="22"/>
                <w:lang w:eastAsia="es-MX"/>
              </w:rPr>
              <w:t>(Rú</w:t>
            </w:r>
            <w:r w:rsidRPr="00F842A9">
              <w:rPr>
                <w:rFonts w:ascii="Palatino Linotype" w:eastAsia="Calibri" w:hAnsi="Palatino Linotype" w:cs="Tahoma"/>
                <w:b/>
                <w:sz w:val="22"/>
                <w:szCs w:val="22"/>
                <w:lang w:eastAsia="es-MX"/>
              </w:rPr>
              <w:t>brica)</w:t>
            </w:r>
          </w:p>
        </w:tc>
      </w:tr>
    </w:tbl>
    <w:p w:rsidR="00DA472F" w:rsidRPr="00C27C34" w:rsidRDefault="00DA472F" w:rsidP="00E059BD">
      <w:pPr>
        <w:tabs>
          <w:tab w:val="left" w:pos="8931"/>
        </w:tabs>
        <w:spacing w:line="360" w:lineRule="auto"/>
        <w:ind w:right="-93"/>
        <w:jc w:val="both"/>
        <w:rPr>
          <w:rFonts w:ascii="Palatino Linotype" w:eastAsia="Calibri" w:hAnsi="Palatino Linotype" w:cs="Tahoma"/>
          <w:lang w:eastAsia="en-US"/>
        </w:rPr>
      </w:pPr>
      <w:r w:rsidRPr="00775937">
        <w:rPr>
          <w:rFonts w:ascii="Palatino Linotype" w:eastAsia="Calibri" w:hAnsi="Palatino Linotype" w:cs="Tahoma"/>
          <w:sz w:val="22"/>
          <w:lang w:eastAsia="en-US"/>
        </w:rPr>
        <w:t>Esta foja corresponde a l</w:t>
      </w:r>
      <w:r>
        <w:rPr>
          <w:rFonts w:ascii="Palatino Linotype" w:eastAsia="Calibri" w:hAnsi="Palatino Linotype" w:cs="Tahoma"/>
          <w:sz w:val="22"/>
          <w:lang w:eastAsia="en-US"/>
        </w:rPr>
        <w:t>a resolución de catorce de noviembre</w:t>
      </w:r>
      <w:r w:rsidRPr="00775937">
        <w:rPr>
          <w:rFonts w:ascii="Palatino Linotype" w:eastAsia="Calibri" w:hAnsi="Palatino Linotype" w:cs="Tahoma"/>
          <w:sz w:val="22"/>
          <w:lang w:eastAsia="en-US"/>
        </w:rPr>
        <w:t xml:space="preserve"> de dos mil dieciocho, emitida en el recurso de revisión número</w:t>
      </w:r>
      <w:r>
        <w:rPr>
          <w:rFonts w:ascii="Palatino Linotype" w:eastAsia="Calibri" w:hAnsi="Palatino Linotype" w:cs="Tahoma"/>
          <w:sz w:val="22"/>
          <w:lang w:eastAsia="en-US"/>
        </w:rPr>
        <w:t xml:space="preserve"> 03681</w:t>
      </w:r>
      <w:r w:rsidRPr="00327FDE">
        <w:rPr>
          <w:rFonts w:ascii="Palatino Linotype" w:eastAsia="Calibri" w:hAnsi="Palatino Linotype" w:cs="Tahoma"/>
          <w:sz w:val="22"/>
          <w:lang w:eastAsia="en-US"/>
        </w:rPr>
        <w:t>/INFOEM/IP/RR/2018</w:t>
      </w:r>
      <w:r>
        <w:rPr>
          <w:rFonts w:ascii="Palatino Linotype" w:eastAsia="Calibri" w:hAnsi="Palatino Linotype" w:cs="Tahoma"/>
          <w:sz w:val="22"/>
          <w:lang w:eastAsia="en-US"/>
        </w:rPr>
        <w:t>.</w:t>
      </w:r>
    </w:p>
    <w:p w:rsidR="00192D15" w:rsidRPr="0089320A" w:rsidRDefault="00192D15" w:rsidP="00E059BD">
      <w:pPr>
        <w:spacing w:before="240" w:after="240" w:line="360" w:lineRule="auto"/>
        <w:jc w:val="both"/>
        <w:rPr>
          <w:rFonts w:ascii="Palatino Linotype" w:hAnsi="Palatino Linotype" w:cs="Arial"/>
          <w:sz w:val="22"/>
          <w:szCs w:val="22"/>
        </w:rPr>
      </w:pPr>
    </w:p>
    <w:sectPr w:rsidR="00192D15" w:rsidRPr="0089320A" w:rsidSect="007516C8">
      <w:headerReference w:type="default" r:id="rId10"/>
      <w:footerReference w:type="default" r:id="rId11"/>
      <w:headerReference w:type="first" r:id="rId12"/>
      <w:footerReference w:type="first" r:id="rId13"/>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58" w:rsidRDefault="00C50A58" w:rsidP="00B31222">
      <w:r>
        <w:separator/>
      </w:r>
    </w:p>
  </w:endnote>
  <w:endnote w:type="continuationSeparator" w:id="0">
    <w:p w:rsidR="00C50A58" w:rsidRDefault="00C50A5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rsidR="00CE3C70" w:rsidRPr="00035017" w:rsidRDefault="00CE3C70">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C838BE">
              <w:rPr>
                <w:b/>
                <w:bCs/>
                <w:noProof/>
              </w:rPr>
              <w:t>2</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C838BE">
              <w:rPr>
                <w:b/>
                <w:bCs/>
                <w:noProof/>
              </w:rPr>
              <w:t>33</w:t>
            </w:r>
            <w:r w:rsidRPr="00035017">
              <w:rPr>
                <w:b/>
                <w:bCs/>
              </w:rPr>
              <w:fldChar w:fldCharType="end"/>
            </w:r>
          </w:p>
        </w:sdtContent>
      </w:sdt>
    </w:sdtContent>
  </w:sdt>
  <w:p w:rsidR="00CE3C70" w:rsidRDefault="00CE3C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rsidR="00CE3C70" w:rsidRDefault="00CE3C70">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C838BE">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C838BE">
              <w:rPr>
                <w:b/>
                <w:bCs/>
                <w:noProof/>
              </w:rPr>
              <w:t>33</w:t>
            </w:r>
            <w:r>
              <w:rPr>
                <w:b/>
                <w:bCs/>
                <w:sz w:val="24"/>
                <w:szCs w:val="24"/>
              </w:rPr>
              <w:fldChar w:fldCharType="end"/>
            </w:r>
          </w:p>
        </w:sdtContent>
      </w:sdt>
    </w:sdtContent>
  </w:sdt>
  <w:p w:rsidR="00CE3C70" w:rsidRDefault="00CE3C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58" w:rsidRDefault="00C50A58" w:rsidP="00B31222">
      <w:r>
        <w:separator/>
      </w:r>
    </w:p>
  </w:footnote>
  <w:footnote w:type="continuationSeparator" w:id="0">
    <w:p w:rsidR="00C50A58" w:rsidRDefault="00C50A5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E3C70" w:rsidRPr="005C106F" w:rsidTr="00202DB8">
      <w:trPr>
        <w:trHeight w:val="1435"/>
      </w:trPr>
      <w:tc>
        <w:tcPr>
          <w:tcW w:w="2835" w:type="dxa"/>
          <w:shd w:val="clear" w:color="auto" w:fill="auto"/>
        </w:tcPr>
        <w:p w:rsidR="00CE3C70" w:rsidRPr="005C106F" w:rsidRDefault="00CE3C70"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CE3C70" w:rsidRPr="00E152D8" w:rsidTr="00812BB6">
            <w:trPr>
              <w:trHeight w:val="144"/>
            </w:trPr>
            <w:tc>
              <w:tcPr>
                <w:tcW w:w="2698" w:type="dxa"/>
              </w:tcPr>
              <w:p w:rsidR="00CE3C70" w:rsidRPr="00E152D8" w:rsidRDefault="00CE3C70" w:rsidP="0084746C">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rsidR="00CE3C70" w:rsidRPr="00E152D8" w:rsidRDefault="00CE3C70" w:rsidP="0084746C">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03681</w:t>
                </w:r>
                <w:r w:rsidRPr="00E152D8">
                  <w:rPr>
                    <w:rFonts w:ascii="Palatino Linotype" w:eastAsia="Calibri" w:hAnsi="Palatino Linotype" w:cs="Tahoma"/>
                    <w:bCs/>
                    <w:sz w:val="22"/>
                    <w:szCs w:val="22"/>
                    <w:lang w:eastAsia="en-US"/>
                  </w:rPr>
                  <w:t>/INFOEM/IP/RR/2018</w:t>
                </w:r>
              </w:p>
            </w:tc>
          </w:tr>
          <w:tr w:rsidR="00CE3C70" w:rsidRPr="00E152D8" w:rsidTr="00812BB6">
            <w:trPr>
              <w:trHeight w:val="283"/>
            </w:trPr>
            <w:tc>
              <w:tcPr>
                <w:tcW w:w="2698" w:type="dxa"/>
              </w:tcPr>
              <w:p w:rsidR="00CE3C70" w:rsidRPr="00E152D8" w:rsidRDefault="00CE3C70" w:rsidP="0084746C">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rsidR="00CE3C70" w:rsidRPr="00E152D8" w:rsidRDefault="00CE3C70" w:rsidP="0084746C">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Poder Legislativo </w:t>
                </w:r>
              </w:p>
            </w:tc>
          </w:tr>
          <w:tr w:rsidR="00CE3C70" w:rsidRPr="00E152D8" w:rsidTr="003D4E8C">
            <w:trPr>
              <w:trHeight w:val="283"/>
            </w:trPr>
            <w:tc>
              <w:tcPr>
                <w:tcW w:w="2698" w:type="dxa"/>
              </w:tcPr>
              <w:p w:rsidR="00CE3C70" w:rsidRPr="00E152D8" w:rsidRDefault="00CE3C70" w:rsidP="0084746C">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rsidR="00CE3C70" w:rsidRPr="00E152D8" w:rsidRDefault="00CE3C70" w:rsidP="0084746C">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rsidR="00CE3C70" w:rsidRPr="005C106F" w:rsidRDefault="00CE3C70" w:rsidP="00232673">
          <w:pPr>
            <w:tabs>
              <w:tab w:val="right" w:pos="8838"/>
            </w:tabs>
            <w:ind w:left="-28"/>
            <w:jc w:val="both"/>
            <w:rPr>
              <w:rFonts w:ascii="Arial" w:eastAsia="Calibri" w:hAnsi="Arial" w:cs="Arial"/>
              <w:b/>
              <w:sz w:val="22"/>
              <w:szCs w:val="22"/>
              <w:lang w:val="es-MX" w:eastAsia="en-US"/>
            </w:rPr>
          </w:pPr>
        </w:p>
      </w:tc>
    </w:tr>
  </w:tbl>
  <w:p w:rsidR="00CE3C70" w:rsidRPr="00443C6B" w:rsidRDefault="00CE3C70"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E3C70" w:rsidRPr="005C106F" w:rsidTr="005762DA">
      <w:trPr>
        <w:trHeight w:val="1435"/>
      </w:trPr>
      <w:tc>
        <w:tcPr>
          <w:tcW w:w="2835" w:type="dxa"/>
          <w:shd w:val="clear" w:color="auto" w:fill="auto"/>
        </w:tcPr>
        <w:p w:rsidR="00CE3C70" w:rsidRPr="005C106F" w:rsidRDefault="00CE3C70"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CE3C70" w:rsidRPr="00E152D8" w:rsidTr="005762DA">
            <w:trPr>
              <w:trHeight w:val="144"/>
            </w:trPr>
            <w:tc>
              <w:tcPr>
                <w:tcW w:w="2698" w:type="dxa"/>
              </w:tcPr>
              <w:p w:rsidR="00CE3C70" w:rsidRPr="00E152D8" w:rsidRDefault="00CE3C7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rsidR="00CE3C70" w:rsidRPr="00E152D8" w:rsidRDefault="00CE3C70" w:rsidP="005608D0">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03681</w:t>
                </w:r>
                <w:r w:rsidRPr="00E152D8">
                  <w:rPr>
                    <w:rFonts w:ascii="Palatino Linotype" w:eastAsia="Calibri" w:hAnsi="Palatino Linotype" w:cs="Tahoma"/>
                    <w:bCs/>
                    <w:sz w:val="22"/>
                    <w:szCs w:val="22"/>
                    <w:lang w:eastAsia="en-US"/>
                  </w:rPr>
                  <w:t>/INFOEM/IP/RR/2018</w:t>
                </w:r>
              </w:p>
            </w:tc>
          </w:tr>
          <w:tr w:rsidR="00CE3C70" w:rsidRPr="00E152D8" w:rsidTr="005762DA">
            <w:trPr>
              <w:trHeight w:val="144"/>
            </w:trPr>
            <w:tc>
              <w:tcPr>
                <w:tcW w:w="2698" w:type="dxa"/>
              </w:tcPr>
              <w:p w:rsidR="00CE3C70" w:rsidRPr="00E152D8" w:rsidRDefault="00CE3C7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rsidR="00CE3C70" w:rsidRPr="00E152D8" w:rsidRDefault="00C838BE" w:rsidP="004B42D0">
                <w:pPr>
                  <w:tabs>
                    <w:tab w:val="right" w:pos="8838"/>
                  </w:tabs>
                  <w:ind w:right="-32"/>
                  <w:jc w:val="both"/>
                  <w:rPr>
                    <w:rFonts w:ascii="Palatino Linotype" w:eastAsia="Calibri" w:hAnsi="Palatino Linotype" w:cs="Tahoma"/>
                    <w:sz w:val="22"/>
                    <w:szCs w:val="22"/>
                    <w:lang w:val="es-MX" w:eastAsia="en-US"/>
                  </w:rPr>
                </w:pPr>
                <w:r w:rsidRPr="00C838BE">
                  <w:rPr>
                    <w:rFonts w:ascii="Palatino Linotype" w:eastAsia="Calibri" w:hAnsi="Palatino Linotype" w:cs="Tahoma"/>
                    <w:sz w:val="22"/>
                    <w:szCs w:val="22"/>
                    <w:highlight w:val="black"/>
                    <w:lang w:val="es-MX" w:eastAsia="en-US"/>
                  </w:rPr>
                  <w:t>---------------------------------</w:t>
                </w:r>
              </w:p>
            </w:tc>
          </w:tr>
          <w:tr w:rsidR="00CE3C70" w:rsidRPr="00E152D8" w:rsidTr="005762DA">
            <w:trPr>
              <w:trHeight w:val="283"/>
            </w:trPr>
            <w:tc>
              <w:tcPr>
                <w:tcW w:w="2698" w:type="dxa"/>
              </w:tcPr>
              <w:p w:rsidR="00CE3C70" w:rsidRPr="00E152D8" w:rsidRDefault="00CE3C70"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rsidR="00CE3C70" w:rsidRPr="00E152D8" w:rsidRDefault="00CE3C70" w:rsidP="005608D0">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Poder Legislativo </w:t>
                </w:r>
              </w:p>
            </w:tc>
          </w:tr>
          <w:tr w:rsidR="00CE3C70" w:rsidRPr="00E152D8" w:rsidTr="005762DA">
            <w:trPr>
              <w:trHeight w:val="283"/>
            </w:trPr>
            <w:tc>
              <w:tcPr>
                <w:tcW w:w="2698" w:type="dxa"/>
              </w:tcPr>
              <w:p w:rsidR="00CE3C70" w:rsidRPr="00E152D8" w:rsidRDefault="00CE3C7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rsidR="00CE3C70" w:rsidRPr="00E152D8" w:rsidRDefault="00CE3C70"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rsidR="00CE3C70" w:rsidRPr="005C106F" w:rsidRDefault="00CE3C70" w:rsidP="005608D0">
          <w:pPr>
            <w:tabs>
              <w:tab w:val="right" w:pos="8838"/>
            </w:tabs>
            <w:ind w:left="-28"/>
            <w:jc w:val="both"/>
            <w:rPr>
              <w:rFonts w:ascii="Arial" w:eastAsia="Calibri" w:hAnsi="Arial" w:cs="Arial"/>
              <w:b/>
              <w:sz w:val="22"/>
              <w:szCs w:val="22"/>
              <w:lang w:val="es-MX" w:eastAsia="en-US"/>
            </w:rPr>
          </w:pPr>
        </w:p>
      </w:tc>
    </w:tr>
  </w:tbl>
  <w:p w:rsidR="00CE3C70" w:rsidRPr="007516C8" w:rsidRDefault="00CE3C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542590"/>
    <w:multiLevelType w:val="hybridMultilevel"/>
    <w:tmpl w:val="8286F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87576B"/>
    <w:multiLevelType w:val="hybridMultilevel"/>
    <w:tmpl w:val="B5CE336E"/>
    <w:lvl w:ilvl="0" w:tplc="080A000F">
      <w:start w:val="1"/>
      <w:numFmt w:val="decimal"/>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4"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B5BE1"/>
    <w:multiLevelType w:val="hybridMultilevel"/>
    <w:tmpl w:val="3E2456E6"/>
    <w:lvl w:ilvl="0" w:tplc="B98849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A31D0B"/>
    <w:multiLevelType w:val="multilevel"/>
    <w:tmpl w:val="080A001F"/>
    <w:lvl w:ilvl="0">
      <w:start w:val="1"/>
      <w:numFmt w:val="decimal"/>
      <w:lvlText w:val="%1."/>
      <w:lvlJc w:val="left"/>
      <w:pPr>
        <w:ind w:left="78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5"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127B7E"/>
    <w:multiLevelType w:val="hybridMultilevel"/>
    <w:tmpl w:val="B32C4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6"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2"/>
  </w:num>
  <w:num w:numId="4">
    <w:abstractNumId w:val="30"/>
  </w:num>
  <w:num w:numId="5">
    <w:abstractNumId w:val="12"/>
  </w:num>
  <w:num w:numId="6">
    <w:abstractNumId w:val="17"/>
  </w:num>
  <w:num w:numId="7">
    <w:abstractNumId w:val="13"/>
  </w:num>
  <w:num w:numId="8">
    <w:abstractNumId w:val="11"/>
  </w:num>
  <w:num w:numId="9">
    <w:abstractNumId w:val="23"/>
  </w:num>
  <w:num w:numId="10">
    <w:abstractNumId w:val="8"/>
  </w:num>
  <w:num w:numId="11">
    <w:abstractNumId w:val="9"/>
  </w:num>
  <w:num w:numId="12">
    <w:abstractNumId w:val="29"/>
  </w:num>
  <w:num w:numId="13">
    <w:abstractNumId w:val="19"/>
  </w:num>
  <w:num w:numId="14">
    <w:abstractNumId w:val="20"/>
  </w:num>
  <w:num w:numId="15">
    <w:abstractNumId w:val="10"/>
  </w:num>
  <w:num w:numId="16">
    <w:abstractNumId w:val="18"/>
  </w:num>
  <w:num w:numId="17">
    <w:abstractNumId w:val="26"/>
  </w:num>
  <w:num w:numId="18">
    <w:abstractNumId w:val="21"/>
  </w:num>
  <w:num w:numId="19">
    <w:abstractNumId w:val="28"/>
  </w:num>
  <w:num w:numId="20">
    <w:abstractNumId w:val="16"/>
  </w:num>
  <w:num w:numId="21">
    <w:abstractNumId w:val="6"/>
  </w:num>
  <w:num w:numId="22">
    <w:abstractNumId w:val="25"/>
  </w:num>
  <w:num w:numId="23">
    <w:abstractNumId w:val="14"/>
  </w:num>
  <w:num w:numId="24">
    <w:abstractNumId w:val="22"/>
  </w:num>
  <w:num w:numId="25">
    <w:abstractNumId w:val="5"/>
  </w:num>
  <w:num w:numId="26">
    <w:abstractNumId w:val="4"/>
  </w:num>
  <w:num w:numId="27">
    <w:abstractNumId w:val="15"/>
  </w:num>
  <w:num w:numId="28">
    <w:abstractNumId w:val="32"/>
  </w:num>
  <w:num w:numId="29">
    <w:abstractNumId w:val="24"/>
  </w:num>
  <w:num w:numId="30">
    <w:abstractNumId w:val="1"/>
  </w:num>
  <w:num w:numId="31">
    <w:abstractNumId w:val="3"/>
  </w:num>
  <w:num w:numId="32">
    <w:abstractNumId w:val="27"/>
  </w:num>
  <w:num w:numId="3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265E"/>
    <w:rsid w:val="000027EB"/>
    <w:rsid w:val="0000485A"/>
    <w:rsid w:val="00005F5B"/>
    <w:rsid w:val="00006543"/>
    <w:rsid w:val="00010026"/>
    <w:rsid w:val="00013A19"/>
    <w:rsid w:val="00014465"/>
    <w:rsid w:val="000171EB"/>
    <w:rsid w:val="0001771D"/>
    <w:rsid w:val="00021C64"/>
    <w:rsid w:val="0002231C"/>
    <w:rsid w:val="00022C71"/>
    <w:rsid w:val="00024810"/>
    <w:rsid w:val="000302A1"/>
    <w:rsid w:val="000345CF"/>
    <w:rsid w:val="00034E9D"/>
    <w:rsid w:val="00035017"/>
    <w:rsid w:val="00036147"/>
    <w:rsid w:val="000373BC"/>
    <w:rsid w:val="00037F4B"/>
    <w:rsid w:val="00042FB0"/>
    <w:rsid w:val="00043C4B"/>
    <w:rsid w:val="0004646B"/>
    <w:rsid w:val="00046938"/>
    <w:rsid w:val="00046F1D"/>
    <w:rsid w:val="00051921"/>
    <w:rsid w:val="00056EED"/>
    <w:rsid w:val="0006017B"/>
    <w:rsid w:val="00062804"/>
    <w:rsid w:val="00064038"/>
    <w:rsid w:val="00067867"/>
    <w:rsid w:val="00067EEE"/>
    <w:rsid w:val="00073327"/>
    <w:rsid w:val="00073C4E"/>
    <w:rsid w:val="0008148B"/>
    <w:rsid w:val="00081885"/>
    <w:rsid w:val="00086262"/>
    <w:rsid w:val="00097211"/>
    <w:rsid w:val="000A0466"/>
    <w:rsid w:val="000A47A6"/>
    <w:rsid w:val="000A781B"/>
    <w:rsid w:val="000B0C43"/>
    <w:rsid w:val="000B15FF"/>
    <w:rsid w:val="000B2C93"/>
    <w:rsid w:val="000B36DD"/>
    <w:rsid w:val="000C27CA"/>
    <w:rsid w:val="000D453A"/>
    <w:rsid w:val="000D6CA5"/>
    <w:rsid w:val="000E2948"/>
    <w:rsid w:val="000E6EB0"/>
    <w:rsid w:val="000F03F2"/>
    <w:rsid w:val="000F24C8"/>
    <w:rsid w:val="000F3DA0"/>
    <w:rsid w:val="000F555D"/>
    <w:rsid w:val="000F7A45"/>
    <w:rsid w:val="000F7FD8"/>
    <w:rsid w:val="00100BAC"/>
    <w:rsid w:val="001017B7"/>
    <w:rsid w:val="001034C6"/>
    <w:rsid w:val="001036FF"/>
    <w:rsid w:val="001049B0"/>
    <w:rsid w:val="001050A6"/>
    <w:rsid w:val="00106724"/>
    <w:rsid w:val="001137EE"/>
    <w:rsid w:val="00114068"/>
    <w:rsid w:val="001150E9"/>
    <w:rsid w:val="00117267"/>
    <w:rsid w:val="00127757"/>
    <w:rsid w:val="00130745"/>
    <w:rsid w:val="00132A80"/>
    <w:rsid w:val="00132F95"/>
    <w:rsid w:val="00134A3B"/>
    <w:rsid w:val="00137B0F"/>
    <w:rsid w:val="0014199D"/>
    <w:rsid w:val="0014307A"/>
    <w:rsid w:val="00144D0B"/>
    <w:rsid w:val="00147566"/>
    <w:rsid w:val="00151053"/>
    <w:rsid w:val="00151E39"/>
    <w:rsid w:val="0015337B"/>
    <w:rsid w:val="00156A6B"/>
    <w:rsid w:val="00162234"/>
    <w:rsid w:val="00163AFF"/>
    <w:rsid w:val="00163EDA"/>
    <w:rsid w:val="0016796B"/>
    <w:rsid w:val="00170545"/>
    <w:rsid w:val="001723FF"/>
    <w:rsid w:val="0017459B"/>
    <w:rsid w:val="00183D24"/>
    <w:rsid w:val="001847FF"/>
    <w:rsid w:val="001851A6"/>
    <w:rsid w:val="00191DF6"/>
    <w:rsid w:val="00191E78"/>
    <w:rsid w:val="00192D15"/>
    <w:rsid w:val="0019389B"/>
    <w:rsid w:val="001A0A9D"/>
    <w:rsid w:val="001A1B94"/>
    <w:rsid w:val="001A49FD"/>
    <w:rsid w:val="001A54D9"/>
    <w:rsid w:val="001A7FD2"/>
    <w:rsid w:val="001B107D"/>
    <w:rsid w:val="001B43B8"/>
    <w:rsid w:val="001B5B34"/>
    <w:rsid w:val="001B5B40"/>
    <w:rsid w:val="001D7BD2"/>
    <w:rsid w:val="001E2A4D"/>
    <w:rsid w:val="001E49D7"/>
    <w:rsid w:val="001E53C2"/>
    <w:rsid w:val="001F1540"/>
    <w:rsid w:val="001F2865"/>
    <w:rsid w:val="001F652C"/>
    <w:rsid w:val="001F74A4"/>
    <w:rsid w:val="001F7FEC"/>
    <w:rsid w:val="00202DB8"/>
    <w:rsid w:val="0020547B"/>
    <w:rsid w:val="00207736"/>
    <w:rsid w:val="00207855"/>
    <w:rsid w:val="00215D0D"/>
    <w:rsid w:val="00216D22"/>
    <w:rsid w:val="002179CD"/>
    <w:rsid w:val="00217AEF"/>
    <w:rsid w:val="00220816"/>
    <w:rsid w:val="00222574"/>
    <w:rsid w:val="00222FCE"/>
    <w:rsid w:val="00223ECD"/>
    <w:rsid w:val="002244BB"/>
    <w:rsid w:val="00224774"/>
    <w:rsid w:val="00224F7A"/>
    <w:rsid w:val="00225152"/>
    <w:rsid w:val="0022787E"/>
    <w:rsid w:val="00230E81"/>
    <w:rsid w:val="00231211"/>
    <w:rsid w:val="00232673"/>
    <w:rsid w:val="002351B0"/>
    <w:rsid w:val="00236863"/>
    <w:rsid w:val="00237C1F"/>
    <w:rsid w:val="002433A4"/>
    <w:rsid w:val="002457AF"/>
    <w:rsid w:val="00250389"/>
    <w:rsid w:val="00252669"/>
    <w:rsid w:val="00254288"/>
    <w:rsid w:val="002579CE"/>
    <w:rsid w:val="00260FEC"/>
    <w:rsid w:val="00262BF1"/>
    <w:rsid w:val="002657E2"/>
    <w:rsid w:val="00265A0B"/>
    <w:rsid w:val="002727CC"/>
    <w:rsid w:val="00273679"/>
    <w:rsid w:val="002757AE"/>
    <w:rsid w:val="002778CB"/>
    <w:rsid w:val="002811AA"/>
    <w:rsid w:val="00281F04"/>
    <w:rsid w:val="00282BAA"/>
    <w:rsid w:val="00284486"/>
    <w:rsid w:val="00285644"/>
    <w:rsid w:val="0028581E"/>
    <w:rsid w:val="00287591"/>
    <w:rsid w:val="00293491"/>
    <w:rsid w:val="00296F8A"/>
    <w:rsid w:val="002A0D89"/>
    <w:rsid w:val="002A1142"/>
    <w:rsid w:val="002A1F13"/>
    <w:rsid w:val="002A5AD6"/>
    <w:rsid w:val="002A6193"/>
    <w:rsid w:val="002B20A1"/>
    <w:rsid w:val="002B46D4"/>
    <w:rsid w:val="002B49F6"/>
    <w:rsid w:val="002B54CF"/>
    <w:rsid w:val="002C65C0"/>
    <w:rsid w:val="002D6C5D"/>
    <w:rsid w:val="002D788C"/>
    <w:rsid w:val="002E0369"/>
    <w:rsid w:val="002E378C"/>
    <w:rsid w:val="002E728F"/>
    <w:rsid w:val="002F0CE9"/>
    <w:rsid w:val="002F1957"/>
    <w:rsid w:val="002F2D2D"/>
    <w:rsid w:val="00301F46"/>
    <w:rsid w:val="00306418"/>
    <w:rsid w:val="003100F3"/>
    <w:rsid w:val="00310C11"/>
    <w:rsid w:val="00316600"/>
    <w:rsid w:val="003172EC"/>
    <w:rsid w:val="00323325"/>
    <w:rsid w:val="00325EC0"/>
    <w:rsid w:val="003318EE"/>
    <w:rsid w:val="00332BB1"/>
    <w:rsid w:val="003340EC"/>
    <w:rsid w:val="00336034"/>
    <w:rsid w:val="00336CFC"/>
    <w:rsid w:val="0034057C"/>
    <w:rsid w:val="003435D1"/>
    <w:rsid w:val="0034486A"/>
    <w:rsid w:val="00346BD1"/>
    <w:rsid w:val="00347CA7"/>
    <w:rsid w:val="00353B6D"/>
    <w:rsid w:val="00354920"/>
    <w:rsid w:val="00355DC6"/>
    <w:rsid w:val="003604D7"/>
    <w:rsid w:val="00363F22"/>
    <w:rsid w:val="00364521"/>
    <w:rsid w:val="00367F82"/>
    <w:rsid w:val="003756AF"/>
    <w:rsid w:val="00377491"/>
    <w:rsid w:val="00380441"/>
    <w:rsid w:val="00384785"/>
    <w:rsid w:val="003864D2"/>
    <w:rsid w:val="0038781C"/>
    <w:rsid w:val="00390249"/>
    <w:rsid w:val="00390BF8"/>
    <w:rsid w:val="00391E78"/>
    <w:rsid w:val="00392E12"/>
    <w:rsid w:val="00394FD0"/>
    <w:rsid w:val="003956E9"/>
    <w:rsid w:val="003965EC"/>
    <w:rsid w:val="00396BA0"/>
    <w:rsid w:val="003A0E17"/>
    <w:rsid w:val="003A357E"/>
    <w:rsid w:val="003A5D1E"/>
    <w:rsid w:val="003A6E62"/>
    <w:rsid w:val="003A7BE8"/>
    <w:rsid w:val="003B2140"/>
    <w:rsid w:val="003B3C9D"/>
    <w:rsid w:val="003B45A9"/>
    <w:rsid w:val="003C28B8"/>
    <w:rsid w:val="003C7FD0"/>
    <w:rsid w:val="003D0268"/>
    <w:rsid w:val="003D1A43"/>
    <w:rsid w:val="003D1A64"/>
    <w:rsid w:val="003D2A4F"/>
    <w:rsid w:val="003D34BE"/>
    <w:rsid w:val="003D4B63"/>
    <w:rsid w:val="003D4E8C"/>
    <w:rsid w:val="003D6BB8"/>
    <w:rsid w:val="003E1713"/>
    <w:rsid w:val="003E31E5"/>
    <w:rsid w:val="003E32ED"/>
    <w:rsid w:val="003E58C9"/>
    <w:rsid w:val="003F2F62"/>
    <w:rsid w:val="004004E9"/>
    <w:rsid w:val="004052C5"/>
    <w:rsid w:val="004100AA"/>
    <w:rsid w:val="00412203"/>
    <w:rsid w:val="00412DC4"/>
    <w:rsid w:val="00417DE3"/>
    <w:rsid w:val="00422869"/>
    <w:rsid w:val="004230EF"/>
    <w:rsid w:val="00432121"/>
    <w:rsid w:val="0043257A"/>
    <w:rsid w:val="00440556"/>
    <w:rsid w:val="004406CF"/>
    <w:rsid w:val="00442B41"/>
    <w:rsid w:val="004435B4"/>
    <w:rsid w:val="00446351"/>
    <w:rsid w:val="00447C48"/>
    <w:rsid w:val="00453B1A"/>
    <w:rsid w:val="0046048A"/>
    <w:rsid w:val="004654A6"/>
    <w:rsid w:val="0046566A"/>
    <w:rsid w:val="00466346"/>
    <w:rsid w:val="00467780"/>
    <w:rsid w:val="00467D2F"/>
    <w:rsid w:val="00471C5B"/>
    <w:rsid w:val="004751D6"/>
    <w:rsid w:val="00477E20"/>
    <w:rsid w:val="00477E8A"/>
    <w:rsid w:val="004809AF"/>
    <w:rsid w:val="00480BB8"/>
    <w:rsid w:val="00484099"/>
    <w:rsid w:val="0048519E"/>
    <w:rsid w:val="004860BD"/>
    <w:rsid w:val="00487430"/>
    <w:rsid w:val="004A07F1"/>
    <w:rsid w:val="004A0BB0"/>
    <w:rsid w:val="004A16B8"/>
    <w:rsid w:val="004A182E"/>
    <w:rsid w:val="004A26CD"/>
    <w:rsid w:val="004A577A"/>
    <w:rsid w:val="004A7990"/>
    <w:rsid w:val="004B42D0"/>
    <w:rsid w:val="004B51A0"/>
    <w:rsid w:val="004B591D"/>
    <w:rsid w:val="004C001D"/>
    <w:rsid w:val="004C2782"/>
    <w:rsid w:val="004D1C65"/>
    <w:rsid w:val="004D5DB3"/>
    <w:rsid w:val="004E136A"/>
    <w:rsid w:val="004E1448"/>
    <w:rsid w:val="004E1EDE"/>
    <w:rsid w:val="004E23D4"/>
    <w:rsid w:val="004E2BB7"/>
    <w:rsid w:val="004E41C7"/>
    <w:rsid w:val="004E7AF0"/>
    <w:rsid w:val="004F2864"/>
    <w:rsid w:val="004F2D88"/>
    <w:rsid w:val="0050016E"/>
    <w:rsid w:val="00502E2D"/>
    <w:rsid w:val="005070C3"/>
    <w:rsid w:val="00512795"/>
    <w:rsid w:val="00515F48"/>
    <w:rsid w:val="00521DDE"/>
    <w:rsid w:val="005220BE"/>
    <w:rsid w:val="005248A8"/>
    <w:rsid w:val="005248B2"/>
    <w:rsid w:val="00527D2D"/>
    <w:rsid w:val="00542203"/>
    <w:rsid w:val="00542D5F"/>
    <w:rsid w:val="00542D77"/>
    <w:rsid w:val="005435DE"/>
    <w:rsid w:val="005439B6"/>
    <w:rsid w:val="00544785"/>
    <w:rsid w:val="00545672"/>
    <w:rsid w:val="00546BAE"/>
    <w:rsid w:val="00552EBD"/>
    <w:rsid w:val="00554607"/>
    <w:rsid w:val="00554A40"/>
    <w:rsid w:val="00555F71"/>
    <w:rsid w:val="005608D0"/>
    <w:rsid w:val="00565A44"/>
    <w:rsid w:val="00565C0E"/>
    <w:rsid w:val="00571E07"/>
    <w:rsid w:val="005762DA"/>
    <w:rsid w:val="00580D73"/>
    <w:rsid w:val="00581D41"/>
    <w:rsid w:val="00586FA8"/>
    <w:rsid w:val="00587F23"/>
    <w:rsid w:val="00593CB4"/>
    <w:rsid w:val="005B0017"/>
    <w:rsid w:val="005B0D7C"/>
    <w:rsid w:val="005B1986"/>
    <w:rsid w:val="005B6854"/>
    <w:rsid w:val="005C0C8B"/>
    <w:rsid w:val="005C2383"/>
    <w:rsid w:val="005C24D0"/>
    <w:rsid w:val="005C2AB0"/>
    <w:rsid w:val="005C3FAB"/>
    <w:rsid w:val="005C4034"/>
    <w:rsid w:val="005C651C"/>
    <w:rsid w:val="005C77A1"/>
    <w:rsid w:val="005D1802"/>
    <w:rsid w:val="005D5607"/>
    <w:rsid w:val="005F03DB"/>
    <w:rsid w:val="005F1700"/>
    <w:rsid w:val="00603A46"/>
    <w:rsid w:val="006062C9"/>
    <w:rsid w:val="006134E0"/>
    <w:rsid w:val="00616189"/>
    <w:rsid w:val="0062020B"/>
    <w:rsid w:val="006217BB"/>
    <w:rsid w:val="00625BD5"/>
    <w:rsid w:val="00625DFB"/>
    <w:rsid w:val="00633AE9"/>
    <w:rsid w:val="00635590"/>
    <w:rsid w:val="00636401"/>
    <w:rsid w:val="00636712"/>
    <w:rsid w:val="00637179"/>
    <w:rsid w:val="00642903"/>
    <w:rsid w:val="006437B2"/>
    <w:rsid w:val="006452C2"/>
    <w:rsid w:val="006476CA"/>
    <w:rsid w:val="006552AE"/>
    <w:rsid w:val="00655773"/>
    <w:rsid w:val="006563CA"/>
    <w:rsid w:val="006578FC"/>
    <w:rsid w:val="006608AB"/>
    <w:rsid w:val="00663A6A"/>
    <w:rsid w:val="006643BB"/>
    <w:rsid w:val="00664587"/>
    <w:rsid w:val="00665350"/>
    <w:rsid w:val="00667EF4"/>
    <w:rsid w:val="00673DD4"/>
    <w:rsid w:val="00674AEB"/>
    <w:rsid w:val="00677390"/>
    <w:rsid w:val="0068182D"/>
    <w:rsid w:val="00683BCF"/>
    <w:rsid w:val="00690D82"/>
    <w:rsid w:val="006921A6"/>
    <w:rsid w:val="00695E58"/>
    <w:rsid w:val="006A01CC"/>
    <w:rsid w:val="006A026A"/>
    <w:rsid w:val="006A0311"/>
    <w:rsid w:val="006A335C"/>
    <w:rsid w:val="006A3BD2"/>
    <w:rsid w:val="006A45E9"/>
    <w:rsid w:val="006A47B5"/>
    <w:rsid w:val="006A73E2"/>
    <w:rsid w:val="006B0E83"/>
    <w:rsid w:val="006C10C0"/>
    <w:rsid w:val="006C3747"/>
    <w:rsid w:val="006C70C1"/>
    <w:rsid w:val="006C7760"/>
    <w:rsid w:val="006D1EB0"/>
    <w:rsid w:val="006D4D74"/>
    <w:rsid w:val="006D522C"/>
    <w:rsid w:val="006D7795"/>
    <w:rsid w:val="006D7ACB"/>
    <w:rsid w:val="006D7C70"/>
    <w:rsid w:val="006E241A"/>
    <w:rsid w:val="006F1F3A"/>
    <w:rsid w:val="00700F4D"/>
    <w:rsid w:val="00702DD7"/>
    <w:rsid w:val="00705810"/>
    <w:rsid w:val="00705C40"/>
    <w:rsid w:val="0071087E"/>
    <w:rsid w:val="00722154"/>
    <w:rsid w:val="007235AA"/>
    <w:rsid w:val="00723B40"/>
    <w:rsid w:val="00724B13"/>
    <w:rsid w:val="007265BD"/>
    <w:rsid w:val="0073225C"/>
    <w:rsid w:val="00735836"/>
    <w:rsid w:val="00735C0A"/>
    <w:rsid w:val="00735C21"/>
    <w:rsid w:val="0073614A"/>
    <w:rsid w:val="007365E6"/>
    <w:rsid w:val="00740C8C"/>
    <w:rsid w:val="00743966"/>
    <w:rsid w:val="00743DA8"/>
    <w:rsid w:val="00746B1B"/>
    <w:rsid w:val="007516C8"/>
    <w:rsid w:val="007574BB"/>
    <w:rsid w:val="0075764C"/>
    <w:rsid w:val="007606EE"/>
    <w:rsid w:val="00760F24"/>
    <w:rsid w:val="00762198"/>
    <w:rsid w:val="00770792"/>
    <w:rsid w:val="00774FFE"/>
    <w:rsid w:val="00775638"/>
    <w:rsid w:val="0077599A"/>
    <w:rsid w:val="00776E99"/>
    <w:rsid w:val="00777353"/>
    <w:rsid w:val="00777602"/>
    <w:rsid w:val="0078021F"/>
    <w:rsid w:val="007808BE"/>
    <w:rsid w:val="007835C9"/>
    <w:rsid w:val="00785461"/>
    <w:rsid w:val="00786FF3"/>
    <w:rsid w:val="00793090"/>
    <w:rsid w:val="00797E3A"/>
    <w:rsid w:val="007A2F67"/>
    <w:rsid w:val="007A3918"/>
    <w:rsid w:val="007A4A05"/>
    <w:rsid w:val="007B0E89"/>
    <w:rsid w:val="007B29D4"/>
    <w:rsid w:val="007B2C38"/>
    <w:rsid w:val="007B2E54"/>
    <w:rsid w:val="007B6E92"/>
    <w:rsid w:val="007B7498"/>
    <w:rsid w:val="007B77E9"/>
    <w:rsid w:val="007B7AEE"/>
    <w:rsid w:val="007C0AAF"/>
    <w:rsid w:val="007D2EA4"/>
    <w:rsid w:val="007D2F75"/>
    <w:rsid w:val="007D7433"/>
    <w:rsid w:val="007E22E7"/>
    <w:rsid w:val="007E4C1B"/>
    <w:rsid w:val="007E69BB"/>
    <w:rsid w:val="007F1500"/>
    <w:rsid w:val="007F2249"/>
    <w:rsid w:val="007F3DF2"/>
    <w:rsid w:val="007F3EF1"/>
    <w:rsid w:val="007F789E"/>
    <w:rsid w:val="00802515"/>
    <w:rsid w:val="008049A0"/>
    <w:rsid w:val="00806144"/>
    <w:rsid w:val="00806EA0"/>
    <w:rsid w:val="0081283F"/>
    <w:rsid w:val="00812BB6"/>
    <w:rsid w:val="0081480A"/>
    <w:rsid w:val="008202EB"/>
    <w:rsid w:val="00822700"/>
    <w:rsid w:val="008264EB"/>
    <w:rsid w:val="008336A5"/>
    <w:rsid w:val="008373C0"/>
    <w:rsid w:val="0084145F"/>
    <w:rsid w:val="00841DA2"/>
    <w:rsid w:val="0084277D"/>
    <w:rsid w:val="008458F6"/>
    <w:rsid w:val="00845AED"/>
    <w:rsid w:val="00847295"/>
    <w:rsid w:val="0084746C"/>
    <w:rsid w:val="00851AE4"/>
    <w:rsid w:val="00851E7A"/>
    <w:rsid w:val="00852CAD"/>
    <w:rsid w:val="00854A47"/>
    <w:rsid w:val="0085598D"/>
    <w:rsid w:val="008615B8"/>
    <w:rsid w:val="00862771"/>
    <w:rsid w:val="008631F1"/>
    <w:rsid w:val="008671D1"/>
    <w:rsid w:val="00871023"/>
    <w:rsid w:val="00876F54"/>
    <w:rsid w:val="00877292"/>
    <w:rsid w:val="00885168"/>
    <w:rsid w:val="008859F9"/>
    <w:rsid w:val="00887889"/>
    <w:rsid w:val="00891634"/>
    <w:rsid w:val="0089173B"/>
    <w:rsid w:val="0089220F"/>
    <w:rsid w:val="0089320A"/>
    <w:rsid w:val="008935AA"/>
    <w:rsid w:val="008A0DF3"/>
    <w:rsid w:val="008A134B"/>
    <w:rsid w:val="008A30D6"/>
    <w:rsid w:val="008A33DE"/>
    <w:rsid w:val="008B2BD8"/>
    <w:rsid w:val="008B3BD9"/>
    <w:rsid w:val="008B6848"/>
    <w:rsid w:val="008C2FA1"/>
    <w:rsid w:val="008C3CF9"/>
    <w:rsid w:val="008D7E0D"/>
    <w:rsid w:val="008D7EDB"/>
    <w:rsid w:val="008E0F0A"/>
    <w:rsid w:val="008E2986"/>
    <w:rsid w:val="008E64F0"/>
    <w:rsid w:val="008F0027"/>
    <w:rsid w:val="008F0AAF"/>
    <w:rsid w:val="008F18ED"/>
    <w:rsid w:val="008F2645"/>
    <w:rsid w:val="008F6853"/>
    <w:rsid w:val="00903D37"/>
    <w:rsid w:val="00906410"/>
    <w:rsid w:val="009145C1"/>
    <w:rsid w:val="00917D6F"/>
    <w:rsid w:val="00921B1A"/>
    <w:rsid w:val="009241D4"/>
    <w:rsid w:val="0092600D"/>
    <w:rsid w:val="00927823"/>
    <w:rsid w:val="0093039D"/>
    <w:rsid w:val="00930D73"/>
    <w:rsid w:val="00931E4F"/>
    <w:rsid w:val="0093364D"/>
    <w:rsid w:val="00934AA6"/>
    <w:rsid w:val="00935E91"/>
    <w:rsid w:val="009377A0"/>
    <w:rsid w:val="009411AA"/>
    <w:rsid w:val="0094268A"/>
    <w:rsid w:val="00945854"/>
    <w:rsid w:val="0094782C"/>
    <w:rsid w:val="00967869"/>
    <w:rsid w:val="00971F54"/>
    <w:rsid w:val="009725C5"/>
    <w:rsid w:val="00973F40"/>
    <w:rsid w:val="009818CF"/>
    <w:rsid w:val="00982940"/>
    <w:rsid w:val="009934CF"/>
    <w:rsid w:val="00994DE8"/>
    <w:rsid w:val="00995312"/>
    <w:rsid w:val="009A0D75"/>
    <w:rsid w:val="009A347A"/>
    <w:rsid w:val="009A5B23"/>
    <w:rsid w:val="009B0763"/>
    <w:rsid w:val="009B26C7"/>
    <w:rsid w:val="009B680A"/>
    <w:rsid w:val="009B6A6F"/>
    <w:rsid w:val="009C09D9"/>
    <w:rsid w:val="009C1AFE"/>
    <w:rsid w:val="009C2441"/>
    <w:rsid w:val="009C64C3"/>
    <w:rsid w:val="009D048B"/>
    <w:rsid w:val="009D7DDA"/>
    <w:rsid w:val="009E065A"/>
    <w:rsid w:val="009E5419"/>
    <w:rsid w:val="009E5A6E"/>
    <w:rsid w:val="009F0491"/>
    <w:rsid w:val="009F1635"/>
    <w:rsid w:val="009F1746"/>
    <w:rsid w:val="009F240A"/>
    <w:rsid w:val="009F3163"/>
    <w:rsid w:val="009F38BB"/>
    <w:rsid w:val="009F46DC"/>
    <w:rsid w:val="009F6EDF"/>
    <w:rsid w:val="00A051E4"/>
    <w:rsid w:val="00A125A9"/>
    <w:rsid w:val="00A14DD2"/>
    <w:rsid w:val="00A15CC2"/>
    <w:rsid w:val="00A1620D"/>
    <w:rsid w:val="00A16AC0"/>
    <w:rsid w:val="00A22D79"/>
    <w:rsid w:val="00A23D31"/>
    <w:rsid w:val="00A301A7"/>
    <w:rsid w:val="00A30C34"/>
    <w:rsid w:val="00A30FD3"/>
    <w:rsid w:val="00A346F3"/>
    <w:rsid w:val="00A35E2F"/>
    <w:rsid w:val="00A37891"/>
    <w:rsid w:val="00A40A51"/>
    <w:rsid w:val="00A47916"/>
    <w:rsid w:val="00A57C3D"/>
    <w:rsid w:val="00A622B0"/>
    <w:rsid w:val="00A631FA"/>
    <w:rsid w:val="00A6697B"/>
    <w:rsid w:val="00A74C2D"/>
    <w:rsid w:val="00A76B34"/>
    <w:rsid w:val="00A84EAD"/>
    <w:rsid w:val="00A854FF"/>
    <w:rsid w:val="00A85758"/>
    <w:rsid w:val="00A8745D"/>
    <w:rsid w:val="00A90F9B"/>
    <w:rsid w:val="00A92694"/>
    <w:rsid w:val="00A92E15"/>
    <w:rsid w:val="00A93072"/>
    <w:rsid w:val="00A94475"/>
    <w:rsid w:val="00A94CC6"/>
    <w:rsid w:val="00A9629C"/>
    <w:rsid w:val="00AA35D5"/>
    <w:rsid w:val="00AA417B"/>
    <w:rsid w:val="00AA533F"/>
    <w:rsid w:val="00AA7207"/>
    <w:rsid w:val="00AB010D"/>
    <w:rsid w:val="00AB2A36"/>
    <w:rsid w:val="00AC0EB7"/>
    <w:rsid w:val="00AC1B61"/>
    <w:rsid w:val="00AC5EE6"/>
    <w:rsid w:val="00AD1740"/>
    <w:rsid w:val="00AD1923"/>
    <w:rsid w:val="00AD2611"/>
    <w:rsid w:val="00AD3D57"/>
    <w:rsid w:val="00AD5855"/>
    <w:rsid w:val="00AE6BAB"/>
    <w:rsid w:val="00AE7834"/>
    <w:rsid w:val="00AF11C6"/>
    <w:rsid w:val="00B03FF6"/>
    <w:rsid w:val="00B070AA"/>
    <w:rsid w:val="00B07E94"/>
    <w:rsid w:val="00B10400"/>
    <w:rsid w:val="00B11CCE"/>
    <w:rsid w:val="00B1415B"/>
    <w:rsid w:val="00B15BF7"/>
    <w:rsid w:val="00B1733A"/>
    <w:rsid w:val="00B202EE"/>
    <w:rsid w:val="00B26756"/>
    <w:rsid w:val="00B269F1"/>
    <w:rsid w:val="00B274AE"/>
    <w:rsid w:val="00B274BF"/>
    <w:rsid w:val="00B31222"/>
    <w:rsid w:val="00B332A5"/>
    <w:rsid w:val="00B3716A"/>
    <w:rsid w:val="00B414D1"/>
    <w:rsid w:val="00B42E81"/>
    <w:rsid w:val="00B4329D"/>
    <w:rsid w:val="00B43D05"/>
    <w:rsid w:val="00B520F9"/>
    <w:rsid w:val="00B53CBC"/>
    <w:rsid w:val="00B5495A"/>
    <w:rsid w:val="00B577A3"/>
    <w:rsid w:val="00B60AB8"/>
    <w:rsid w:val="00B632FB"/>
    <w:rsid w:val="00B657BE"/>
    <w:rsid w:val="00B7262F"/>
    <w:rsid w:val="00B73FD4"/>
    <w:rsid w:val="00B74FC5"/>
    <w:rsid w:val="00B75A6C"/>
    <w:rsid w:val="00B76D35"/>
    <w:rsid w:val="00B83E2A"/>
    <w:rsid w:val="00B83E38"/>
    <w:rsid w:val="00B86C19"/>
    <w:rsid w:val="00B908CF"/>
    <w:rsid w:val="00B9572E"/>
    <w:rsid w:val="00BA0AF6"/>
    <w:rsid w:val="00BA4993"/>
    <w:rsid w:val="00BB20F1"/>
    <w:rsid w:val="00BB375D"/>
    <w:rsid w:val="00BB4B53"/>
    <w:rsid w:val="00BB515F"/>
    <w:rsid w:val="00BB6451"/>
    <w:rsid w:val="00BC2C0C"/>
    <w:rsid w:val="00BC758B"/>
    <w:rsid w:val="00BE17C6"/>
    <w:rsid w:val="00BE33AC"/>
    <w:rsid w:val="00BE4865"/>
    <w:rsid w:val="00BE5347"/>
    <w:rsid w:val="00BE7B48"/>
    <w:rsid w:val="00BF1A8A"/>
    <w:rsid w:val="00BF6F43"/>
    <w:rsid w:val="00C04C52"/>
    <w:rsid w:val="00C1317B"/>
    <w:rsid w:val="00C141BF"/>
    <w:rsid w:val="00C14BF7"/>
    <w:rsid w:val="00C159C6"/>
    <w:rsid w:val="00C15DFF"/>
    <w:rsid w:val="00C16B4B"/>
    <w:rsid w:val="00C17427"/>
    <w:rsid w:val="00C23531"/>
    <w:rsid w:val="00C25238"/>
    <w:rsid w:val="00C25C49"/>
    <w:rsid w:val="00C31E61"/>
    <w:rsid w:val="00C3345C"/>
    <w:rsid w:val="00C408C6"/>
    <w:rsid w:val="00C47AF1"/>
    <w:rsid w:val="00C502A5"/>
    <w:rsid w:val="00C50A58"/>
    <w:rsid w:val="00C50D2D"/>
    <w:rsid w:val="00C521F7"/>
    <w:rsid w:val="00C53008"/>
    <w:rsid w:val="00C53FC2"/>
    <w:rsid w:val="00C55151"/>
    <w:rsid w:val="00C560FA"/>
    <w:rsid w:val="00C57FF9"/>
    <w:rsid w:val="00C61451"/>
    <w:rsid w:val="00C63E22"/>
    <w:rsid w:val="00C64434"/>
    <w:rsid w:val="00C64FA9"/>
    <w:rsid w:val="00C66EB4"/>
    <w:rsid w:val="00C73C57"/>
    <w:rsid w:val="00C74D43"/>
    <w:rsid w:val="00C801CF"/>
    <w:rsid w:val="00C80402"/>
    <w:rsid w:val="00C838BE"/>
    <w:rsid w:val="00C8780E"/>
    <w:rsid w:val="00C92552"/>
    <w:rsid w:val="00C929A8"/>
    <w:rsid w:val="00C93F1B"/>
    <w:rsid w:val="00C97307"/>
    <w:rsid w:val="00C9744D"/>
    <w:rsid w:val="00CA780B"/>
    <w:rsid w:val="00CB05F4"/>
    <w:rsid w:val="00CB0806"/>
    <w:rsid w:val="00CB675A"/>
    <w:rsid w:val="00CC2092"/>
    <w:rsid w:val="00CC4899"/>
    <w:rsid w:val="00CD020D"/>
    <w:rsid w:val="00CD0A7D"/>
    <w:rsid w:val="00CD3A5D"/>
    <w:rsid w:val="00CD5E42"/>
    <w:rsid w:val="00CD5FD4"/>
    <w:rsid w:val="00CE0DCE"/>
    <w:rsid w:val="00CE33C1"/>
    <w:rsid w:val="00CE3C70"/>
    <w:rsid w:val="00CE76FF"/>
    <w:rsid w:val="00CF066F"/>
    <w:rsid w:val="00D00894"/>
    <w:rsid w:val="00D0310D"/>
    <w:rsid w:val="00D05C7C"/>
    <w:rsid w:val="00D07742"/>
    <w:rsid w:val="00D11557"/>
    <w:rsid w:val="00D14DB7"/>
    <w:rsid w:val="00D15ED5"/>
    <w:rsid w:val="00D23F96"/>
    <w:rsid w:val="00D26AE1"/>
    <w:rsid w:val="00D31114"/>
    <w:rsid w:val="00D348F7"/>
    <w:rsid w:val="00D373E2"/>
    <w:rsid w:val="00D40BC3"/>
    <w:rsid w:val="00D434EC"/>
    <w:rsid w:val="00D44E9D"/>
    <w:rsid w:val="00D472A7"/>
    <w:rsid w:val="00D476B5"/>
    <w:rsid w:val="00D476DA"/>
    <w:rsid w:val="00D51853"/>
    <w:rsid w:val="00D52AC4"/>
    <w:rsid w:val="00D558F8"/>
    <w:rsid w:val="00D82D10"/>
    <w:rsid w:val="00D84B17"/>
    <w:rsid w:val="00D8507D"/>
    <w:rsid w:val="00D86622"/>
    <w:rsid w:val="00D86824"/>
    <w:rsid w:val="00D90C9D"/>
    <w:rsid w:val="00D91910"/>
    <w:rsid w:val="00D91AA8"/>
    <w:rsid w:val="00D944A6"/>
    <w:rsid w:val="00D964FC"/>
    <w:rsid w:val="00D969C4"/>
    <w:rsid w:val="00D96FC3"/>
    <w:rsid w:val="00D97378"/>
    <w:rsid w:val="00DA0E0D"/>
    <w:rsid w:val="00DA472F"/>
    <w:rsid w:val="00DA495D"/>
    <w:rsid w:val="00DA7BA0"/>
    <w:rsid w:val="00DB52C3"/>
    <w:rsid w:val="00DB5DA3"/>
    <w:rsid w:val="00DC0276"/>
    <w:rsid w:val="00DC10B0"/>
    <w:rsid w:val="00DC1594"/>
    <w:rsid w:val="00DC45F5"/>
    <w:rsid w:val="00DC4BCD"/>
    <w:rsid w:val="00DD07A3"/>
    <w:rsid w:val="00DD178F"/>
    <w:rsid w:val="00DD3E76"/>
    <w:rsid w:val="00DE24EC"/>
    <w:rsid w:val="00DE4107"/>
    <w:rsid w:val="00DE6FF0"/>
    <w:rsid w:val="00DE7431"/>
    <w:rsid w:val="00DE7B67"/>
    <w:rsid w:val="00DF0591"/>
    <w:rsid w:val="00DF0ED5"/>
    <w:rsid w:val="00DF5B3C"/>
    <w:rsid w:val="00DF5CF1"/>
    <w:rsid w:val="00DF72D9"/>
    <w:rsid w:val="00DF7EC8"/>
    <w:rsid w:val="00E028ED"/>
    <w:rsid w:val="00E059BD"/>
    <w:rsid w:val="00E05C48"/>
    <w:rsid w:val="00E104F6"/>
    <w:rsid w:val="00E10748"/>
    <w:rsid w:val="00E10E63"/>
    <w:rsid w:val="00E12F57"/>
    <w:rsid w:val="00E152D8"/>
    <w:rsid w:val="00E168F5"/>
    <w:rsid w:val="00E20151"/>
    <w:rsid w:val="00E22DFA"/>
    <w:rsid w:val="00E27DDF"/>
    <w:rsid w:val="00E30A90"/>
    <w:rsid w:val="00E351DB"/>
    <w:rsid w:val="00E405F8"/>
    <w:rsid w:val="00E43469"/>
    <w:rsid w:val="00E445DA"/>
    <w:rsid w:val="00E45379"/>
    <w:rsid w:val="00E50A5C"/>
    <w:rsid w:val="00E50B22"/>
    <w:rsid w:val="00E50C90"/>
    <w:rsid w:val="00E51588"/>
    <w:rsid w:val="00E51F43"/>
    <w:rsid w:val="00E528CB"/>
    <w:rsid w:val="00E53706"/>
    <w:rsid w:val="00E54C61"/>
    <w:rsid w:val="00E62E3B"/>
    <w:rsid w:val="00E70A86"/>
    <w:rsid w:val="00E71A84"/>
    <w:rsid w:val="00E72348"/>
    <w:rsid w:val="00E73254"/>
    <w:rsid w:val="00E75E8B"/>
    <w:rsid w:val="00E76A71"/>
    <w:rsid w:val="00E80854"/>
    <w:rsid w:val="00E8155D"/>
    <w:rsid w:val="00E817C8"/>
    <w:rsid w:val="00E8466D"/>
    <w:rsid w:val="00E94480"/>
    <w:rsid w:val="00EA0E04"/>
    <w:rsid w:val="00EA1DFB"/>
    <w:rsid w:val="00EA220D"/>
    <w:rsid w:val="00EA2F58"/>
    <w:rsid w:val="00EA31FB"/>
    <w:rsid w:val="00EA5D2C"/>
    <w:rsid w:val="00EA5D8E"/>
    <w:rsid w:val="00EB31B1"/>
    <w:rsid w:val="00EB3B88"/>
    <w:rsid w:val="00EB4C6C"/>
    <w:rsid w:val="00EC261B"/>
    <w:rsid w:val="00EC5CA0"/>
    <w:rsid w:val="00EC60A0"/>
    <w:rsid w:val="00EC7372"/>
    <w:rsid w:val="00ED30E8"/>
    <w:rsid w:val="00ED3378"/>
    <w:rsid w:val="00EE32D5"/>
    <w:rsid w:val="00EE4C10"/>
    <w:rsid w:val="00EE73C5"/>
    <w:rsid w:val="00EF1884"/>
    <w:rsid w:val="00EF267F"/>
    <w:rsid w:val="00EF349A"/>
    <w:rsid w:val="00EF4A64"/>
    <w:rsid w:val="00EF4EFE"/>
    <w:rsid w:val="00EF668C"/>
    <w:rsid w:val="00F02171"/>
    <w:rsid w:val="00F033EF"/>
    <w:rsid w:val="00F038F3"/>
    <w:rsid w:val="00F11389"/>
    <w:rsid w:val="00F11AB3"/>
    <w:rsid w:val="00F15A69"/>
    <w:rsid w:val="00F35243"/>
    <w:rsid w:val="00F43BAB"/>
    <w:rsid w:val="00F43E6E"/>
    <w:rsid w:val="00F44423"/>
    <w:rsid w:val="00F50BB4"/>
    <w:rsid w:val="00F51236"/>
    <w:rsid w:val="00F53751"/>
    <w:rsid w:val="00F541B8"/>
    <w:rsid w:val="00F56CC2"/>
    <w:rsid w:val="00F61B76"/>
    <w:rsid w:val="00F628D3"/>
    <w:rsid w:val="00F6497E"/>
    <w:rsid w:val="00F677E2"/>
    <w:rsid w:val="00F72BF9"/>
    <w:rsid w:val="00F738AE"/>
    <w:rsid w:val="00F75EAD"/>
    <w:rsid w:val="00F7651D"/>
    <w:rsid w:val="00F77154"/>
    <w:rsid w:val="00F80F33"/>
    <w:rsid w:val="00F8611B"/>
    <w:rsid w:val="00F9173A"/>
    <w:rsid w:val="00F9650A"/>
    <w:rsid w:val="00F967C7"/>
    <w:rsid w:val="00FA0037"/>
    <w:rsid w:val="00FA0437"/>
    <w:rsid w:val="00FA0E91"/>
    <w:rsid w:val="00FA233F"/>
    <w:rsid w:val="00FA2E05"/>
    <w:rsid w:val="00FA3407"/>
    <w:rsid w:val="00FA3483"/>
    <w:rsid w:val="00FA50D1"/>
    <w:rsid w:val="00FA7D57"/>
    <w:rsid w:val="00FB0008"/>
    <w:rsid w:val="00FB071C"/>
    <w:rsid w:val="00FB09D6"/>
    <w:rsid w:val="00FB236C"/>
    <w:rsid w:val="00FB60C5"/>
    <w:rsid w:val="00FB7DDC"/>
    <w:rsid w:val="00FC2209"/>
    <w:rsid w:val="00FC7531"/>
    <w:rsid w:val="00FC7EAA"/>
    <w:rsid w:val="00FD4FA5"/>
    <w:rsid w:val="00FD6214"/>
    <w:rsid w:val="00FD63CD"/>
    <w:rsid w:val="00FE1DE2"/>
    <w:rsid w:val="00FF01D7"/>
    <w:rsid w:val="00FF456A"/>
    <w:rsid w:val="00FF61B6"/>
    <w:rsid w:val="00FF6204"/>
    <w:rsid w:val="00FF634D"/>
    <w:rsid w:val="00FF71E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3EF702-1BFE-E341-84E0-27B852459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styleId="NormalWeb">
    <w:name w:val="Normal (Web)"/>
    <w:basedOn w:val="Normal"/>
    <w:uiPriority w:val="99"/>
    <w:unhideWhenUsed/>
    <w:rsid w:val="00192D15"/>
    <w:pPr>
      <w:spacing w:before="100" w:beforeAutospacing="1" w:after="100" w:afterAutospacing="1"/>
    </w:pPr>
    <w:rPr>
      <w:sz w:val="24"/>
      <w:szCs w:val="24"/>
      <w:lang w:val="es-MX" w:eastAsia="es-MX"/>
    </w:rPr>
  </w:style>
  <w:style w:type="paragraph" w:customStyle="1" w:styleId="Texto">
    <w:name w:val="Texto"/>
    <w:basedOn w:val="Normal"/>
    <w:link w:val="TextoCar"/>
    <w:rsid w:val="004E23D4"/>
    <w:pPr>
      <w:spacing w:after="101" w:line="216" w:lineRule="exact"/>
      <w:ind w:firstLine="288"/>
      <w:jc w:val="both"/>
    </w:pPr>
    <w:rPr>
      <w:rFonts w:ascii="Arial" w:hAnsi="Arial" w:cs="Arial"/>
      <w:sz w:val="18"/>
    </w:rPr>
  </w:style>
  <w:style w:type="character" w:customStyle="1" w:styleId="TextoCar">
    <w:name w:val="Texto Car"/>
    <w:link w:val="Texto"/>
    <w:locked/>
    <w:rsid w:val="004E23D4"/>
    <w:rPr>
      <w:rFonts w:ascii="Arial" w:eastAsia="Times New Roman" w:hAnsi="Arial" w:cs="Arial"/>
      <w:sz w:val="18"/>
      <w:szCs w:val="20"/>
      <w:lang w:val="es-ES" w:eastAsia="es-ES"/>
    </w:rPr>
  </w:style>
  <w:style w:type="paragraph" w:customStyle="1" w:styleId="ANOTACION">
    <w:name w:val="ANOTACION"/>
    <w:basedOn w:val="Normal"/>
    <w:link w:val="ANOTACIONCar"/>
    <w:rsid w:val="007808BE"/>
    <w:pPr>
      <w:spacing w:before="101" w:after="101" w:line="216" w:lineRule="atLeast"/>
      <w:jc w:val="center"/>
    </w:pPr>
    <w:rPr>
      <w:b/>
      <w:sz w:val="18"/>
      <w:lang w:val="es-ES_tradnl"/>
    </w:rPr>
  </w:style>
  <w:style w:type="character" w:customStyle="1" w:styleId="ANOTACIONCar">
    <w:name w:val="ANOTACION Car"/>
    <w:link w:val="ANOTACION"/>
    <w:locked/>
    <w:rsid w:val="007808BE"/>
    <w:rPr>
      <w:rFonts w:ascii="Times New Roman" w:eastAsia="Times New Roman" w:hAnsi="Times New Roman" w:cs="Times New Roman"/>
      <w:b/>
      <w:sz w:val="1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873268233">
          <w:marLeft w:val="0"/>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 w:id="114184103">
          <w:marLeft w:val="0"/>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088188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F425F-E355-4C0E-A537-6DFCB9F73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33</Pages>
  <Words>7584</Words>
  <Characters>41718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USUARIO</cp:lastModifiedBy>
  <cp:revision>55</cp:revision>
  <cp:lastPrinted>2018-11-20T23:59:00Z</cp:lastPrinted>
  <dcterms:created xsi:type="dcterms:W3CDTF">2018-11-08T07:29:00Z</dcterms:created>
  <dcterms:modified xsi:type="dcterms:W3CDTF">2018-11-28T23:52:00Z</dcterms:modified>
</cp:coreProperties>
</file>